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6" w:type="dxa"/>
        <w:tblLayout w:type="fixed"/>
        <w:tblLook w:val="0000" w:firstRow="0" w:lastRow="0" w:firstColumn="0" w:lastColumn="0" w:noHBand="0" w:noVBand="0"/>
      </w:tblPr>
      <w:tblGrid>
        <w:gridCol w:w="2535"/>
        <w:gridCol w:w="18"/>
        <w:gridCol w:w="3827"/>
        <w:gridCol w:w="1276"/>
        <w:gridCol w:w="1134"/>
        <w:gridCol w:w="6"/>
        <w:gridCol w:w="992"/>
      </w:tblGrid>
      <w:tr w:rsidR="00A43EA2" w:rsidRPr="006C1C53" w:rsidTr="00E72E54">
        <w:tblPrEx>
          <w:tblCellMar>
            <w:top w:w="0" w:type="dxa"/>
            <w:bottom w:w="0" w:type="dxa"/>
          </w:tblCellMar>
        </w:tblPrEx>
        <w:trPr>
          <w:trHeight w:val="541"/>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Default="00A43EA2" w:rsidP="00E72E54">
            <w:pPr>
              <w:widowControl w:val="0"/>
              <w:autoSpaceDE w:val="0"/>
              <w:autoSpaceDN w:val="0"/>
              <w:adjustRightInd w:val="0"/>
              <w:spacing w:after="0" w:line="240" w:lineRule="auto"/>
              <w:jc w:val="center"/>
              <w:rPr>
                <w:rFonts w:ascii="Times New Roman" w:hAnsi="Times New Roman"/>
                <w:b/>
                <w:bCs/>
                <w:color w:val="000000"/>
                <w:sz w:val="16"/>
                <w:szCs w:val="16"/>
              </w:rPr>
            </w:pPr>
          </w:p>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Наименование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Бюджет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 xml:space="preserve"> Кассовое исполнение</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 исполнения</w:t>
            </w:r>
          </w:p>
        </w:tc>
      </w:tr>
      <w:tr w:rsidR="00A43EA2" w:rsidRPr="006C1C53" w:rsidTr="00E72E54">
        <w:tblPrEx>
          <w:tblCellMar>
            <w:top w:w="0" w:type="dxa"/>
            <w:bottom w:w="0" w:type="dxa"/>
          </w:tblCellMar>
        </w:tblPrEx>
        <w:trPr>
          <w:trHeight w:val="239"/>
        </w:trPr>
        <w:tc>
          <w:tcPr>
            <w:tcW w:w="6380" w:type="dxa"/>
            <w:gridSpan w:val="3"/>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rPr>
                <w:rFonts w:ascii="Times New Roman" w:hAnsi="Times New Roman"/>
                <w:sz w:val="16"/>
                <w:szCs w:val="16"/>
              </w:rPr>
            </w:pPr>
            <w:r w:rsidRPr="006C1C53">
              <w:rPr>
                <w:rFonts w:ascii="Times New Roman" w:hAnsi="Times New Roman"/>
                <w:b/>
                <w:bCs/>
                <w:color w:val="000000"/>
                <w:sz w:val="16"/>
                <w:szCs w:val="16"/>
              </w:rPr>
              <w:t>ВСЕГО:</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31 752 424,4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6 633 876,1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20,9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1 00 00000 00 0000 000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НАЛОГОВЫЕ И НЕНАЛОГОВЫЕ ДОХОДЫ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20 263 377,7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4 091 108,0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20,2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1 01 00000 00 0000 000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НАЛОГИ НА ПРИБЫЛЬ, ДОХОДЫ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13 882 470,0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3 044 291,8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21,9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1 01 01000 00 0000 110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 на прибыль организаций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7 300 130,0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1 742 535,1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23,9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1 01 01012 02 0000 110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прибыль организаций, зачисляемый в бюджеты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1 741 417,2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bookmarkStart w:id="0" w:name="_GoBack"/>
        <w:bookmarkEnd w:id="0"/>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1 01 01014 02 0000 110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прибыль организаций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по деятельности, связанной с реализацией произведенной ими сельскохозяйственной продукции, а также с реализацией</w:t>
            </w:r>
            <w:r>
              <w:rPr>
                <w:rFonts w:ascii="Times New Roman" w:hAnsi="Times New Roman"/>
                <w:color w:val="000000"/>
                <w:sz w:val="16"/>
                <w:szCs w:val="16"/>
              </w:rPr>
              <w:t>,</w:t>
            </w:r>
            <w:r w:rsidRPr="006C1C53">
              <w:rPr>
                <w:rFonts w:ascii="Times New Roman" w:hAnsi="Times New Roman"/>
                <w:color w:val="000000"/>
                <w:sz w:val="16"/>
                <w:szCs w:val="16"/>
              </w:rPr>
              <w:t xml:space="preserve"> произведенной и переработанной данными организациями собственной сельскохозяйственной продукции, зачисляемый в бюджеты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1 117,9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1 01 01010 00 0000 110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прибыль организаций, зачисляемый в бюджеты бюджетной системы Российской Федерации по соответствующим ставкам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7 300 130,0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1 01 02000 01 0000 110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6 582 340,0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1 301 756,7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1 03 00000 00 0000 000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НАЛОГИ НА ТОВАРЫ (РАБОТЫ, УСЛУГИ), РЕАЛИЗУЕМЫЕ НА ТЕРРИТОРИИ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571 193,5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133 512,5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23,4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1 03 02000 01 0000 110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Акцизы по подакцизным товарам (продукции), производимым на территории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571 193,5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133 512,5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23,4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1 03 02100 01 0000 110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Акцизы на пиво, производимое на территории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1 338,0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331,9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24,8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1 03 02142 01 0000 110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99 221,2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21 641,4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21,8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1 03 02230 01 0000 110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175 552,8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45 952,3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26,2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1 03 02240 01 0000 110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6C1C53">
              <w:rPr>
                <w:rFonts w:ascii="Times New Roman" w:hAnsi="Times New Roman"/>
                <w:color w:val="000000"/>
                <w:sz w:val="16"/>
                <w:szCs w:val="16"/>
              </w:rPr>
              <w:t>инжекторных</w:t>
            </w:r>
            <w:proofErr w:type="spellEnd"/>
            <w:r w:rsidRPr="006C1C53">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1 347,3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309,8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1 03 02250 01 0000 110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293 734,2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74 852,3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1 03 02260 01 0000 110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-9 575,2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1 05 00000 00 0000 000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НАЛОГИ НА СОВОКУПНЫЙ ДОХОД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277 945,0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54 060,2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19,4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1 05 01000 00 0000 110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взимаемый в связи с применением упрощенной системы налогообложения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277 945,0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54 060,2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1 06 00000 00 0000 000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НАЛОГИ НА ИМУЩЕСТВО</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2 292 243,0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355 047,3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15,5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1 06 02000 02 0000 110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имущество организаций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2 075 071,0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306 227,3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14,8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lastRenderedPageBreak/>
              <w:t>1 06 04000 02 0000 110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Транспортный налог</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216 920,0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48 727,5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22,5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1 06 04011 02 0000 110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Транспортный налог с организаций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91 500,0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34 509,9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37,7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1 06 04012 02 0000 110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Транспортный налог с физических лиц</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125 420,0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14 217,6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11,3</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1 06 05000 02 0000 110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игорный бизнес</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92,5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36,7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1 07 00000 00 0000 000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НАЛОГИ, СБОРЫ И РЕГУЛЯРНЫЕ ПЛАТЕЖИ ЗА ПОЛЬЗОВАНИЕ ПРИРОДНЫМИ РЕСУРСАМИ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2 982 287,0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417 233,1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14,0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1 07 01000 01 0000 110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Налог на добычу полезных ископаемых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2 944 687,0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412 751,6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14,0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1 07 01020 01 0000 110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добычу общераспространенных полезных ископаемых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15 895,0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3 673,8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1 07 01030 01 0000 110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1 298 150,0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70 583,8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1 07 01060 01 0000 110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добычу полезных ископаемых в виде угля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1 782,0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844,9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47,4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1 07 01070 01 0000 110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1 628 860,0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337 649,1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1 07 04000 01 0000 110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Сборы за пользование объектами животного мира и за пользование объектами водных биологических ресурсов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37 600,0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4 481,5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11,9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1 07 04010 01 0000 110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Сбор за пользование объектами животного мира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332,5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19,6</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1 07 04020 01 0000 110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Сбор за пользование объектами водных биологических ресурсов (исключая внутренние водные объекты)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35 200,0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4 234,5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12,0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1 07 04030 01 0000 110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Сбор за пользование объектами водных биологических ресурсов (по внутренним водным объектам)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-85,5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-12,2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b/>
                <w:sz w:val="16"/>
                <w:szCs w:val="16"/>
              </w:rPr>
            </w:pPr>
            <w:r w:rsidRPr="006C1C53">
              <w:rPr>
                <w:rFonts w:ascii="Times New Roman" w:hAnsi="Times New Roman"/>
                <w:b/>
                <w:color w:val="000000"/>
                <w:sz w:val="16"/>
                <w:szCs w:val="16"/>
              </w:rPr>
              <w:t>1 08 00000 00 0000 000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b/>
                <w:sz w:val="16"/>
                <w:szCs w:val="16"/>
              </w:rPr>
            </w:pPr>
            <w:r w:rsidRPr="006C1C53">
              <w:rPr>
                <w:rFonts w:ascii="Times New Roman" w:hAnsi="Times New Roman"/>
                <w:b/>
                <w:color w:val="000000"/>
                <w:sz w:val="16"/>
                <w:szCs w:val="16"/>
              </w:rPr>
              <w:t>ГОСУДАРСТВЕННАЯ ПОШЛИНА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40 123,9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6 278,1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sz w:val="16"/>
                <w:szCs w:val="16"/>
              </w:rPr>
              <w:t>15,6</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1 08 06000 01 0000 110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2 318,1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1 08 07000 01 0000 110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37 805,8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1 11 00000 00 0000 000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8 308,0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1 409,4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17,0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1 11 03000 00 0000 120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Проценты, полученные от предоставления бюджетных кредитов внутри страны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2 298,0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525,0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22,8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1 11 03020 02 0000 120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2 298,0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1 11 03000 00 0000 120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Проценты, полученные от предоставления бюджетных кредитов внутри страны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525,0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1 11 05000 00 0000 120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1 010,0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879,7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87,1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1 11 05022 02 0000 120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71,5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47,7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1 11 05032 02 0000 120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231,6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33,1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1 11 05072 02 0000 120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Доходы от сдачи в аренду имущества, составляющего казну субъекта Российской Федерации (за </w:t>
            </w:r>
            <w:r w:rsidRPr="006C1C53">
              <w:rPr>
                <w:rFonts w:ascii="Times New Roman" w:hAnsi="Times New Roman"/>
                <w:color w:val="000000"/>
                <w:sz w:val="16"/>
                <w:szCs w:val="16"/>
              </w:rPr>
              <w:lastRenderedPageBreak/>
              <w:t>исключением земельных участков)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lastRenderedPageBreak/>
              <w:t>160,0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576,6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360,4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1 11 09000 00 0000 120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1 11 09032 02 0000 120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1 12 00000 00 0000 000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ПЛАТЕЖИ ПРИ ПОЛЬЗОВАНИИ ПРИРОДНЫМИ РЕСУРСАМИ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21 718,1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14 567,2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67,1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1 12 01000 01 0000 120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негативное воздействие на окружающую среду</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7 629,0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8 833,3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115,8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1 12 02000 00 0000 120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Платежи при пользовании недрами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13 681,4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5 666,0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41,4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1 12 02012 01 0000 120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1 881,0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342,0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1 12 02030 01 0000 120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13 105,0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3 600,1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27,5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1 12 02052 01 0000 120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1 12 02102 02 0000 120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Сборы за участие в конкурсе (аукционе) на право пользования участками недр местного значения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184,9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13 207,1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1 12 04000 00 0000 120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Плата за использование лесов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407,7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67,9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16,7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1 12 04013 02 0000 120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40,1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1 12 04014 02 0000 120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376,3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26,3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1 12 04015 02 0000 120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1 13 00000 00 0000 000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ОКАЗАНИЯ ПЛАТНЫХ УСЛУГ (РАБОТ) И КОМПЕНСАЦИИ ЗАТРАТ ГОСУДАРСТВА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93 386,3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35 501,6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38,0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1 13 01000 00 0000 130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оказания платных услуг (работ)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79 396,6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17 185,2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21,6</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1 13 01020 01 0000 130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1 13 01031 01 0000 130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предоставление сведений из Единого государственного реестра недвижимости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12,2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1 13 01400 01 0000 130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предоставление сведений, документов, содержащихся в государственных реестрах (регистрах)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1 13 01410 01 0000 130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1 13 01992 02 0000 130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79 257,6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17 172,4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21,7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1 13 02000 00 0000 130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компенсации затрат государства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13 989,7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18 316,4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130,9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1 13 02040 01 0000 130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21,6</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1 13 02062 02 0000 130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поступающие в порядке возмещения расходов, понесенных в связи с эксплуатацией имущества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26,7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1 13 02992 02 0000 130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Прочие доходы от компенсации затрат бюджетов </w:t>
            </w:r>
            <w:r w:rsidRPr="006C1C53">
              <w:rPr>
                <w:rFonts w:ascii="Times New Roman" w:hAnsi="Times New Roman"/>
                <w:color w:val="000000"/>
                <w:sz w:val="16"/>
                <w:szCs w:val="16"/>
              </w:rPr>
              <w:lastRenderedPageBreak/>
              <w:t>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lastRenderedPageBreak/>
              <w:t>13 794,7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18 284,3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132,5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1 14 00000 00 0000 000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ПРОДАЖИ МАТЕРИАЛЬНЫХ И НЕМАТЕРИАЛЬНЫХ АКТИВОВ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4 585,0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1 637,5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1 14 02000 00 0000 000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rPr>
                <w:rFonts w:ascii="Times New Roman" w:hAnsi="Times New Roman"/>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rPr>
                <w:rFonts w:ascii="Times New Roman" w:hAnsi="Times New Roman"/>
                <w:sz w:val="16"/>
                <w:szCs w:val="16"/>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4 537,0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1 14 02022 02 0000 410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1 14 02023 02 0000 410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4 536,9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1 14 06000 00 0000 430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48,0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1 14 06022 02 0000 430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48,0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1 15 00000 00 0000 000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АДМИНИСТРАТИВНЫЕ ПЛАТЕЖИ И СБОРЫ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1 15 07000 01 0000 140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1 15 07020 01 0000 140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b/>
                <w:sz w:val="16"/>
                <w:szCs w:val="16"/>
              </w:rPr>
            </w:pPr>
            <w:r w:rsidRPr="006C1C53">
              <w:rPr>
                <w:rFonts w:ascii="Times New Roman" w:hAnsi="Times New Roman"/>
                <w:b/>
                <w:color w:val="000000"/>
                <w:sz w:val="16"/>
                <w:szCs w:val="16"/>
              </w:rPr>
              <w:t>1 16 00000 00 0000 000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b/>
                <w:sz w:val="16"/>
                <w:szCs w:val="16"/>
              </w:rPr>
            </w:pPr>
            <w:r w:rsidRPr="006C1C53">
              <w:rPr>
                <w:rFonts w:ascii="Times New Roman" w:hAnsi="Times New Roman"/>
                <w:b/>
                <w:color w:val="000000"/>
                <w:sz w:val="16"/>
                <w:szCs w:val="16"/>
              </w:rPr>
              <w:t>ШТРАФЫ, САНКЦИИ, ВОЗМЕЩЕНИЕ УЩЕРБА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73 350,4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17 456,4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23,8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b/>
                <w:sz w:val="16"/>
                <w:szCs w:val="16"/>
              </w:rPr>
            </w:pPr>
            <w:r w:rsidRPr="006C1C53">
              <w:rPr>
                <w:rFonts w:ascii="Times New Roman" w:hAnsi="Times New Roman"/>
                <w:b/>
                <w:color w:val="000000"/>
                <w:sz w:val="16"/>
                <w:szCs w:val="16"/>
              </w:rPr>
              <w:t>1 17 00000 00 0000 000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b/>
                <w:sz w:val="16"/>
                <w:szCs w:val="16"/>
              </w:rPr>
            </w:pPr>
            <w:r w:rsidRPr="006C1C53">
              <w:rPr>
                <w:rFonts w:ascii="Times New Roman" w:hAnsi="Times New Roman"/>
                <w:b/>
                <w:color w:val="000000"/>
                <w:sz w:val="16"/>
                <w:szCs w:val="16"/>
              </w:rPr>
              <w:t>ПРОЧИЕ НЕНАЛОГОВЫЕ ДОХОДЫ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20 000,0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7 165,4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b/>
                <w:sz w:val="16"/>
                <w:szCs w:val="16"/>
              </w:rPr>
            </w:pPr>
            <w:r w:rsidRPr="006C1C53">
              <w:rPr>
                <w:rFonts w:ascii="Times New Roman" w:hAnsi="Times New Roman"/>
                <w:b/>
                <w:color w:val="000000"/>
                <w:sz w:val="16"/>
                <w:szCs w:val="16"/>
              </w:rPr>
              <w:t>35,8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2 00 00000 00 0000 000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БЕЗВОЗМЕЗДНЫЕ ПОСТУПЛЕНИЯ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11 489 046,7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2 542 768,2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22,1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2 02 00000 00 0000 000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БЕЗВОЗМЕЗДНЫЕ ПОСТУПЛЕНИЯ ОТ ДРУГИХ БЮДЖЕТОВ БЮДЖЕТНОЙ СИСТЕМЫ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7 211 810,6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1 519 165,9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21,1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2 02 10000 00 0000 151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Дотации бюджетам бюджетной системы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5 157 245,6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1 289 310,3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25,0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2 02 15001 02 0000 151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Дотации бюджетам субъектов Российской Федерации на выравнивание бюджетной обеспеченности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4 977 912,6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1 244 478,3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2 02 15009 02 0000 151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Дотации бюджетам субъектов Российской </w:t>
            </w:r>
            <w:proofErr w:type="gramStart"/>
            <w:r w:rsidRPr="006C1C53">
              <w:rPr>
                <w:rFonts w:ascii="Times New Roman" w:hAnsi="Times New Roman"/>
                <w:color w:val="000000"/>
                <w:sz w:val="16"/>
                <w:szCs w:val="16"/>
              </w:rPr>
              <w:t>Федерации  на</w:t>
            </w:r>
            <w:proofErr w:type="gramEnd"/>
            <w:r w:rsidRPr="006C1C53">
              <w:rPr>
                <w:rFonts w:ascii="Times New Roman" w:hAnsi="Times New Roman"/>
                <w:color w:val="000000"/>
                <w:sz w:val="16"/>
                <w:szCs w:val="16"/>
              </w:rPr>
              <w:t xml:space="preserve"> частичную компенсацию дополнительных расходов на повышение оплаты труда работников бюджетной сферы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179 333,0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44 832,0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2 02 20000 00 0000 151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Субсидии бюджетам бюджетной системы Российской Федерации (межбюджетные субсидии)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1 111 850,8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36 007,4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2 02 20051 02 0000 151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федеральных целевых программ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177 992,3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2 02 20077 02 0000 151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Федерации на </w:t>
            </w:r>
            <w:proofErr w:type="spellStart"/>
            <w:r w:rsidRPr="006C1C53">
              <w:rPr>
                <w:rFonts w:ascii="Times New Roman" w:hAnsi="Times New Roman"/>
                <w:color w:val="000000"/>
                <w:sz w:val="16"/>
                <w:szCs w:val="16"/>
              </w:rPr>
              <w:t>софинансирование</w:t>
            </w:r>
            <w:proofErr w:type="spellEnd"/>
            <w:r w:rsidRPr="006C1C53">
              <w:rPr>
                <w:rFonts w:ascii="Times New Roman" w:hAnsi="Times New Roman"/>
                <w:color w:val="000000"/>
                <w:sz w:val="16"/>
                <w:szCs w:val="16"/>
              </w:rPr>
              <w:t xml:space="preserve"> капитальных вложений в объекты государственной (муниципальной) собственности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533 844,0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2 559,0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2 02 25027 02 0000 151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8 060,3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lastRenderedPageBreak/>
              <w:t>2 02 25081 02 0000 151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19 193,0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2 02 25082 02 0000 151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7 898,8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2 02 25084 02 0000 151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85 620,8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20 367,1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2 02 25086 02 0000 151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2 665,0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666,2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25,0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2 02 25097 02 0000 151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12 179,2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2 02 25209 02 0000 151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Федерации на </w:t>
            </w:r>
            <w:proofErr w:type="spellStart"/>
            <w:r w:rsidRPr="006C1C53">
              <w:rPr>
                <w:rFonts w:ascii="Times New Roman" w:hAnsi="Times New Roman"/>
                <w:color w:val="000000"/>
                <w:sz w:val="16"/>
                <w:szCs w:val="16"/>
              </w:rPr>
              <w:t>софинансирование</w:t>
            </w:r>
            <w:proofErr w:type="spellEnd"/>
            <w:r w:rsidRPr="006C1C53">
              <w:rPr>
                <w:rFonts w:ascii="Times New Roman" w:hAnsi="Times New Roman"/>
                <w:color w:val="000000"/>
                <w:sz w:val="16"/>
                <w:szCs w:val="16"/>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29 954,4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2 02 25382 02 0000 151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13 801,7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2 02 25402 02 0000 151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Федерации на </w:t>
            </w:r>
            <w:proofErr w:type="spellStart"/>
            <w:r w:rsidRPr="006C1C53">
              <w:rPr>
                <w:rFonts w:ascii="Times New Roman" w:hAnsi="Times New Roman"/>
                <w:color w:val="000000"/>
                <w:sz w:val="16"/>
                <w:szCs w:val="16"/>
              </w:rPr>
              <w:t>софинансирование</w:t>
            </w:r>
            <w:proofErr w:type="spellEnd"/>
            <w:r w:rsidRPr="006C1C53">
              <w:rPr>
                <w:rFonts w:ascii="Times New Roman" w:hAnsi="Times New Roman"/>
                <w:color w:val="000000"/>
                <w:sz w:val="16"/>
                <w:szCs w:val="16"/>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1 207,5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2 02 25446 02 0000 151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поддержку племенного крупного рогатого скота молочного направления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317,9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2 02 25462 02 0000 151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1 211,0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42,0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2 02 25467 02 0000 151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3 142,6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2 02 25478 02 0000 151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Субсидия бюджетам субъектов Российской Федерации на реализацию дополнительных мероприятий в сфере занятости населения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2 986,6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2 02 25497 02 0000 151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22 866,3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2 02 25507 02 0000 151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5 297,0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2 02 25515 02 0000 151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3 213,8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2 02 25516 02 0000 151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1 341,6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lastRenderedPageBreak/>
              <w:t>2 02 25517 02 0000 151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1 880,3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2 02 25519 02 0000 151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Субсидия бюджетам субъектов Российской Федерации на поддержку отрасли культуры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1 684,3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2 02 25527 02 0000 151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15 310,2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2 02 25541 02 0000 151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1 688,5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1 688,5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100,0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2 02 25542 02 0000 151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повышение продуктивности в молочном скотоводстве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79,4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2 02 25543 02 0000 151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28 324,5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10 565,1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37,3</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2 02 25544 02 0000 151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613,4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40,1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2 02 25554 02 0000 151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Федерации </w:t>
            </w:r>
            <w:proofErr w:type="gramStart"/>
            <w:r w:rsidRPr="006C1C53">
              <w:rPr>
                <w:rFonts w:ascii="Times New Roman" w:hAnsi="Times New Roman"/>
                <w:color w:val="000000"/>
                <w:sz w:val="16"/>
                <w:szCs w:val="16"/>
              </w:rPr>
              <w:t>на  закупку</w:t>
            </w:r>
            <w:proofErr w:type="gramEnd"/>
            <w:r w:rsidRPr="006C1C53">
              <w:rPr>
                <w:rFonts w:ascii="Times New Roman" w:hAnsi="Times New Roman"/>
                <w:color w:val="000000"/>
                <w:sz w:val="16"/>
                <w:szCs w:val="16"/>
              </w:rPr>
              <w:t xml:space="preserve">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97 186,2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2 02 25555 02 0000 151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Федерации </w:t>
            </w:r>
            <w:proofErr w:type="gramStart"/>
            <w:r w:rsidRPr="006C1C53">
              <w:rPr>
                <w:rFonts w:ascii="Times New Roman" w:hAnsi="Times New Roman"/>
                <w:color w:val="000000"/>
                <w:sz w:val="16"/>
                <w:szCs w:val="16"/>
              </w:rPr>
              <w:t>на  поддержку</w:t>
            </w:r>
            <w:proofErr w:type="gramEnd"/>
            <w:r w:rsidRPr="006C1C53">
              <w:rPr>
                <w:rFonts w:ascii="Times New Roman" w:hAnsi="Times New Roman"/>
                <w:color w:val="000000"/>
                <w:sz w:val="16"/>
                <w:szCs w:val="16"/>
              </w:rPr>
              <w:t xml:space="preserve">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28 840,3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2 02 25560 02 0000 151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Субсидии бюджетам субъектов Российской </w:t>
            </w:r>
            <w:proofErr w:type="gramStart"/>
            <w:r w:rsidRPr="006C1C53">
              <w:rPr>
                <w:rFonts w:ascii="Times New Roman" w:hAnsi="Times New Roman"/>
                <w:color w:val="000000"/>
                <w:sz w:val="16"/>
                <w:szCs w:val="16"/>
              </w:rPr>
              <w:t>Федерации  на</w:t>
            </w:r>
            <w:proofErr w:type="gramEnd"/>
            <w:r w:rsidRPr="006C1C53">
              <w:rPr>
                <w:rFonts w:ascii="Times New Roman" w:hAnsi="Times New Roman"/>
                <w:color w:val="000000"/>
                <w:sz w:val="16"/>
                <w:szCs w:val="16"/>
              </w:rPr>
              <w:t xml:space="preserve"> поддержку обустройства мест массового отдыха населения (городских парков)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1 710,1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2 02 29999 02 0000 151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Прочие субсидии бюджетам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1 819,2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2 02 30000 00 0000 151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Субвенции бюджетам бюджетной системы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736 327,0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124 072,4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16,9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2 02 35118 02 0000 151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1 118,3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203,8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2 02 35120 02 0000 151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2 498,7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47,7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2 02 35128 02 0000 151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13 798,3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2 02 35129 02 0000 151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338 232,5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47 968,6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14,2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2 02 35135 02 0000 151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w:t>
            </w:r>
            <w:r>
              <w:rPr>
                <w:rFonts w:ascii="Times New Roman" w:hAnsi="Times New Roman"/>
                <w:color w:val="000000"/>
                <w:sz w:val="16"/>
                <w:szCs w:val="16"/>
              </w:rPr>
              <w:t xml:space="preserve"> </w:t>
            </w:r>
            <w:r w:rsidRPr="006C1C53">
              <w:rPr>
                <w:rFonts w:ascii="Times New Roman" w:hAnsi="Times New Roman"/>
                <w:color w:val="000000"/>
                <w:sz w:val="16"/>
                <w:szCs w:val="16"/>
              </w:rPr>
              <w:t>«О ветеранах» и от 24 ноября 1995 года № 181-</w:t>
            </w:r>
            <w:proofErr w:type="gramStart"/>
            <w:r w:rsidRPr="006C1C53">
              <w:rPr>
                <w:rFonts w:ascii="Times New Roman" w:hAnsi="Times New Roman"/>
                <w:color w:val="000000"/>
                <w:sz w:val="16"/>
                <w:szCs w:val="16"/>
              </w:rPr>
              <w:t>ФЗ«</w:t>
            </w:r>
            <w:proofErr w:type="gramEnd"/>
            <w:r w:rsidRPr="006C1C53">
              <w:rPr>
                <w:rFonts w:ascii="Times New Roman" w:hAnsi="Times New Roman"/>
                <w:color w:val="000000"/>
                <w:sz w:val="16"/>
                <w:szCs w:val="16"/>
              </w:rPr>
              <w:t>О социальной защите инвалидов 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1 590,5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2 02 35137 02 0000 151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1 497,0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326,1</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21,8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2 02 35220 02 0000 151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9 548,0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8 571,8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89,8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lastRenderedPageBreak/>
              <w:t>2 02 35240 02 0000 151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2 02 35250 02 0000 151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64 661,3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20 117,9</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31,1</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2 02 35260 02 0000 151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1 582,0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303,4</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19,2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2 02 35270 02 0000 151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2 194,3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404,7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2 02 35280 02 0000 151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2 02 35290 02 0000 151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89 644,2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15 617,0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17,4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2 02 35380 02 0000 151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72 274,6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18 006,7</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24,9</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2 02 35460 02 0000 151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41 647,6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2 02 35573 02 0000 151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39 957,2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945,5</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2,4</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2 02 35900 02 0000 151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Единая субвенция бюджетам субъектов Российской Федерации и бюджету г. Байконура</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56 003,8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11 559,2</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20,6</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2 02 40000 00 0000 151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Иные межбюджетные трансферты</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206 387,2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69 775,8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33,8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2 02 45141 02 0000 151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Межбюджетные трансферты, передаваемые бюджетам субъектов Российской </w:t>
            </w:r>
            <w:proofErr w:type="gramStart"/>
            <w:r w:rsidRPr="006C1C53">
              <w:rPr>
                <w:rFonts w:ascii="Times New Roman" w:hAnsi="Times New Roman"/>
                <w:color w:val="000000"/>
                <w:sz w:val="16"/>
                <w:szCs w:val="16"/>
              </w:rPr>
              <w:t>Федерации  на</w:t>
            </w:r>
            <w:proofErr w:type="gramEnd"/>
            <w:r w:rsidRPr="006C1C53">
              <w:rPr>
                <w:rFonts w:ascii="Times New Roman" w:hAnsi="Times New Roman"/>
                <w:color w:val="000000"/>
                <w:sz w:val="16"/>
                <w:szCs w:val="16"/>
              </w:rPr>
              <w:t xml:space="preserve"> обеспечение деятельности депутатов Государственной Думы и их помощников в избирательных округах</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9 440,9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7 396,6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78,3</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2 02 45142 02 0000 151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Межбюджетные трансферты, передаваемые бюджетам </w:t>
            </w:r>
            <w:r>
              <w:rPr>
                <w:rFonts w:ascii="Times New Roman" w:hAnsi="Times New Roman"/>
                <w:color w:val="000000"/>
                <w:sz w:val="16"/>
                <w:szCs w:val="16"/>
              </w:rPr>
              <w:t xml:space="preserve">субъектов Российской Федерации </w:t>
            </w:r>
            <w:r w:rsidRPr="006C1C53">
              <w:rPr>
                <w:rFonts w:ascii="Times New Roman" w:hAnsi="Times New Roman"/>
                <w:color w:val="000000"/>
                <w:sz w:val="16"/>
                <w:szCs w:val="16"/>
              </w:rPr>
              <w:t>на обеспечение членов Совета Федерации и их помощников в субъектах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4 023,2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803,6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2 02 45153 02 0000 151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Межбюджетные трансферты, передаваемые бюджетам субъектов Российской Федерации на выплату региональной доплаты к пенсии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155 035,0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35 235,8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22,7</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2 02 45161 02 0000 151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14 162,3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2 614,0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18,5</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2 02 49000 02 0000 151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Межбюджетные трансферты, передаваемые бюджетам субъектов Российской Федерации, за счет средств Резервного Фонда Президента РФ</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23 725,8</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2 02 49999 02 0000 151</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Прочие межбюджетные трансферты, передаваемые бюджетам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23 725,8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0,0</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2 04 00000 00 0000 000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БЕЗВОЗМЕЗДНЫЕ ПОСТУПЛЕНИЯ ОТ НЕГОСУДАРСТВЕННЫХ ОРГАНИЗАЦИЙ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3 186 246,7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579 317,6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18,2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2 04 00000 00 0000 180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БЕЗВОЗМЕЗДНЫЕ ПОСТУПЛЕНИЯ ОТ НЕГОСУДАРСТВЕННЫХ ОРГАНИЗАЦИЙ</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3 186 246,7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579 317,6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18,2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2 04 02099 02 0000 180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 xml:space="preserve">Прочие безвозмездные поступления от негосударственных организаций в бюджеты </w:t>
            </w:r>
            <w:r w:rsidRPr="006C1C53">
              <w:rPr>
                <w:rFonts w:ascii="Times New Roman" w:hAnsi="Times New Roman"/>
                <w:color w:val="000000"/>
                <w:sz w:val="16"/>
                <w:szCs w:val="16"/>
              </w:rPr>
              <w:lastRenderedPageBreak/>
              <w:t>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lastRenderedPageBreak/>
              <w:t>3 186 246,7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579 317,6</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18,2</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2 07 00000 00 0000 000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ПРОЧИЕ БЕЗВОЗМЕЗДНЫЕ ПОСТУПЛЕНИЯ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1 090 989,4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466 920,3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42,8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b/>
                <w:bCs/>
                <w:color w:val="000000"/>
                <w:sz w:val="16"/>
                <w:szCs w:val="16"/>
              </w:rPr>
              <w:t>2 07 00000 00 0000 180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b/>
                <w:bCs/>
                <w:color w:val="000000"/>
                <w:sz w:val="16"/>
                <w:szCs w:val="16"/>
              </w:rPr>
              <w:t>ПРОЧИЕ БЕЗВОЗМЕЗДНЫЕ ПОСТУПЛЕНИЯ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1 090 989,4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466 920,3</w:t>
            </w:r>
          </w:p>
        </w:tc>
        <w:tc>
          <w:tcPr>
            <w:tcW w:w="9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b/>
                <w:bCs/>
                <w:color w:val="000000"/>
                <w:sz w:val="16"/>
                <w:szCs w:val="16"/>
              </w:rPr>
              <w:t>42,8</w:t>
            </w:r>
          </w:p>
        </w:tc>
      </w:tr>
      <w:tr w:rsidR="00A43EA2" w:rsidRPr="006C1C53" w:rsidTr="00E72E54">
        <w:tblPrEx>
          <w:tblCellMar>
            <w:top w:w="0" w:type="dxa"/>
            <w:bottom w:w="0" w:type="dxa"/>
          </w:tblCellMar>
        </w:tblPrEx>
        <w:trPr>
          <w:trHeight w:val="239"/>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43EA2" w:rsidRPr="006C1C53" w:rsidRDefault="00A43EA2" w:rsidP="00E72E54">
            <w:pPr>
              <w:widowControl w:val="0"/>
              <w:autoSpaceDE w:val="0"/>
              <w:autoSpaceDN w:val="0"/>
              <w:adjustRightInd w:val="0"/>
              <w:spacing w:after="0" w:line="240" w:lineRule="auto"/>
              <w:jc w:val="center"/>
              <w:rPr>
                <w:rFonts w:ascii="Times New Roman" w:hAnsi="Times New Roman"/>
                <w:sz w:val="16"/>
                <w:szCs w:val="16"/>
              </w:rPr>
            </w:pPr>
            <w:r w:rsidRPr="006C1C53">
              <w:rPr>
                <w:rFonts w:ascii="Times New Roman" w:hAnsi="Times New Roman"/>
                <w:color w:val="000000"/>
                <w:sz w:val="16"/>
                <w:szCs w:val="16"/>
              </w:rPr>
              <w:t>2 07 02030 02 0000 180</w:t>
            </w:r>
          </w:p>
        </w:tc>
        <w:tc>
          <w:tcPr>
            <w:tcW w:w="3827"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tcPr>
          <w:p w:rsidR="00A43EA2" w:rsidRPr="006C1C53" w:rsidRDefault="00A43EA2" w:rsidP="00E72E54">
            <w:pPr>
              <w:widowControl w:val="0"/>
              <w:autoSpaceDE w:val="0"/>
              <w:autoSpaceDN w:val="0"/>
              <w:adjustRightInd w:val="0"/>
              <w:spacing w:after="0" w:line="240" w:lineRule="auto"/>
              <w:jc w:val="both"/>
              <w:rPr>
                <w:rFonts w:ascii="Times New Roman" w:hAnsi="Times New Roman"/>
                <w:sz w:val="16"/>
                <w:szCs w:val="16"/>
              </w:rPr>
            </w:pPr>
            <w:r w:rsidRPr="006C1C53">
              <w:rPr>
                <w:rFonts w:ascii="Times New Roman" w:hAnsi="Times New Roman"/>
                <w:color w:val="000000"/>
                <w:sz w:val="16"/>
                <w:szCs w:val="16"/>
              </w:rPr>
              <w:t>Прочие безвозмездные поступления в бюджеты субъектов Российской Федерации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1 090 989,4</w:t>
            </w:r>
          </w:p>
        </w:tc>
        <w:tc>
          <w:tcPr>
            <w:tcW w:w="1134" w:type="dxa"/>
            <w:tcBorders>
              <w:top w:val="single" w:sz="8" w:space="0" w:color="000000"/>
              <w:left w:val="single" w:sz="8" w:space="0" w:color="000000"/>
              <w:bottom w:val="single" w:sz="8" w:space="0" w:color="000000"/>
              <w:right w:val="single" w:sz="4" w:space="0" w:color="auto"/>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466 920,3</w:t>
            </w:r>
          </w:p>
        </w:tc>
        <w:tc>
          <w:tcPr>
            <w:tcW w:w="998" w:type="dxa"/>
            <w:gridSpan w:val="2"/>
            <w:tcBorders>
              <w:top w:val="single" w:sz="8" w:space="0" w:color="000000"/>
              <w:left w:val="single" w:sz="4" w:space="0" w:color="auto"/>
              <w:bottom w:val="single" w:sz="8" w:space="0" w:color="000000"/>
              <w:right w:val="single" w:sz="8" w:space="0" w:color="000000"/>
            </w:tcBorders>
            <w:tcMar>
              <w:top w:w="0" w:type="dxa"/>
              <w:left w:w="0" w:type="dxa"/>
              <w:bottom w:w="0" w:type="dxa"/>
              <w:right w:w="60" w:type="dxa"/>
            </w:tcMar>
          </w:tcPr>
          <w:p w:rsidR="00A43EA2" w:rsidRPr="006C1C53" w:rsidRDefault="00A43EA2" w:rsidP="00E72E54">
            <w:pPr>
              <w:widowControl w:val="0"/>
              <w:autoSpaceDE w:val="0"/>
              <w:autoSpaceDN w:val="0"/>
              <w:adjustRightInd w:val="0"/>
              <w:spacing w:after="0" w:line="240" w:lineRule="auto"/>
              <w:jc w:val="right"/>
              <w:rPr>
                <w:rFonts w:ascii="Times New Roman" w:hAnsi="Times New Roman"/>
                <w:sz w:val="16"/>
                <w:szCs w:val="16"/>
              </w:rPr>
            </w:pPr>
            <w:r w:rsidRPr="006C1C53">
              <w:rPr>
                <w:rFonts w:ascii="Times New Roman" w:hAnsi="Times New Roman"/>
                <w:color w:val="000000"/>
                <w:sz w:val="16"/>
                <w:szCs w:val="16"/>
              </w:rPr>
              <w:t>42,8</w:t>
            </w:r>
          </w:p>
        </w:tc>
      </w:tr>
      <w:tr w:rsidR="00A43EA2" w:rsidRPr="006C1C53" w:rsidTr="00E72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5"/>
        </w:trPr>
        <w:tc>
          <w:tcPr>
            <w:tcW w:w="2535" w:type="dxa"/>
          </w:tcPr>
          <w:p w:rsidR="00A43EA2" w:rsidRPr="006C1C53" w:rsidRDefault="00A43EA2" w:rsidP="00E72E54">
            <w:pPr>
              <w:rPr>
                <w:rFonts w:ascii="Times New Roman" w:hAnsi="Times New Roman"/>
                <w:b/>
                <w:sz w:val="16"/>
                <w:szCs w:val="16"/>
              </w:rPr>
            </w:pPr>
            <w:r w:rsidRPr="006C1C53">
              <w:rPr>
                <w:rFonts w:ascii="Times New Roman" w:hAnsi="Times New Roman"/>
                <w:b/>
                <w:sz w:val="20"/>
                <w:szCs w:val="20"/>
              </w:rPr>
              <w:t xml:space="preserve">        </w:t>
            </w:r>
            <w:r w:rsidRPr="006C1C53">
              <w:rPr>
                <w:rFonts w:ascii="Times New Roman" w:hAnsi="Times New Roman"/>
                <w:b/>
                <w:sz w:val="16"/>
                <w:szCs w:val="16"/>
              </w:rPr>
              <w:t>2 18 00000 00 0000 000</w:t>
            </w:r>
          </w:p>
        </w:tc>
        <w:tc>
          <w:tcPr>
            <w:tcW w:w="3845" w:type="dxa"/>
            <w:gridSpan w:val="2"/>
          </w:tcPr>
          <w:p w:rsidR="00A43EA2" w:rsidRPr="006C1C53" w:rsidRDefault="00A43EA2" w:rsidP="00E72E54">
            <w:pPr>
              <w:rPr>
                <w:rFonts w:ascii="Times New Roman" w:hAnsi="Times New Roman"/>
                <w:b/>
                <w:sz w:val="16"/>
                <w:szCs w:val="16"/>
              </w:rPr>
            </w:pPr>
            <w:r w:rsidRPr="006C1C53">
              <w:rPr>
                <w:rFonts w:ascii="Times New Roman" w:hAnsi="Times New Roman"/>
                <w:b/>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Pr>
          <w:p w:rsidR="00A43EA2" w:rsidRPr="006C1C53" w:rsidRDefault="00A43EA2" w:rsidP="00E72E54">
            <w:pPr>
              <w:jc w:val="right"/>
              <w:rPr>
                <w:rFonts w:ascii="Times New Roman" w:hAnsi="Times New Roman"/>
                <w:b/>
                <w:sz w:val="16"/>
                <w:szCs w:val="16"/>
              </w:rPr>
            </w:pPr>
            <w:r w:rsidRPr="006C1C53">
              <w:rPr>
                <w:rFonts w:ascii="Times New Roman" w:hAnsi="Times New Roman"/>
                <w:b/>
                <w:sz w:val="16"/>
                <w:szCs w:val="16"/>
              </w:rPr>
              <w:t>0,0</w:t>
            </w:r>
          </w:p>
        </w:tc>
        <w:tc>
          <w:tcPr>
            <w:tcW w:w="1140" w:type="dxa"/>
            <w:gridSpan w:val="2"/>
          </w:tcPr>
          <w:p w:rsidR="00A43EA2" w:rsidRPr="006C1C53" w:rsidRDefault="00A43EA2" w:rsidP="00E72E54">
            <w:pPr>
              <w:jc w:val="right"/>
              <w:rPr>
                <w:rFonts w:ascii="Times New Roman" w:hAnsi="Times New Roman"/>
                <w:b/>
                <w:sz w:val="16"/>
                <w:szCs w:val="16"/>
              </w:rPr>
            </w:pPr>
            <w:r w:rsidRPr="006C1C53">
              <w:rPr>
                <w:rFonts w:ascii="Times New Roman" w:hAnsi="Times New Roman"/>
                <w:b/>
                <w:sz w:val="16"/>
                <w:szCs w:val="16"/>
              </w:rPr>
              <w:t xml:space="preserve">    19 393,9</w:t>
            </w:r>
          </w:p>
        </w:tc>
        <w:tc>
          <w:tcPr>
            <w:tcW w:w="992" w:type="dxa"/>
          </w:tcPr>
          <w:p w:rsidR="00A43EA2" w:rsidRPr="006C1C53" w:rsidRDefault="00A43EA2" w:rsidP="00E72E54">
            <w:pPr>
              <w:rPr>
                <w:rFonts w:ascii="Times New Roman" w:hAnsi="Times New Roman"/>
                <w:b/>
                <w:sz w:val="16"/>
                <w:szCs w:val="16"/>
              </w:rPr>
            </w:pPr>
          </w:p>
        </w:tc>
      </w:tr>
      <w:tr w:rsidR="00A43EA2" w:rsidRPr="006C1C53" w:rsidTr="00E72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5"/>
        </w:trPr>
        <w:tc>
          <w:tcPr>
            <w:tcW w:w="2535" w:type="dxa"/>
          </w:tcPr>
          <w:p w:rsidR="00A43EA2" w:rsidRPr="006C1C53" w:rsidRDefault="00A43EA2" w:rsidP="00E72E54">
            <w:pPr>
              <w:rPr>
                <w:rFonts w:ascii="Times New Roman" w:hAnsi="Times New Roman"/>
                <w:b/>
                <w:sz w:val="16"/>
                <w:szCs w:val="16"/>
              </w:rPr>
            </w:pPr>
            <w:r w:rsidRPr="006C1C53">
              <w:rPr>
                <w:rFonts w:ascii="Times New Roman" w:hAnsi="Times New Roman"/>
                <w:b/>
                <w:sz w:val="16"/>
                <w:szCs w:val="16"/>
              </w:rPr>
              <w:t xml:space="preserve">         2 19 00000 00 0000 000</w:t>
            </w:r>
          </w:p>
        </w:tc>
        <w:tc>
          <w:tcPr>
            <w:tcW w:w="3845" w:type="dxa"/>
            <w:gridSpan w:val="2"/>
          </w:tcPr>
          <w:p w:rsidR="00A43EA2" w:rsidRPr="006C1C53" w:rsidRDefault="00A43EA2" w:rsidP="00E72E54">
            <w:pPr>
              <w:rPr>
                <w:rFonts w:ascii="Times New Roman" w:hAnsi="Times New Roman"/>
                <w:b/>
                <w:sz w:val="16"/>
                <w:szCs w:val="16"/>
              </w:rPr>
            </w:pPr>
            <w:r w:rsidRPr="006C1C53">
              <w:rPr>
                <w:rFonts w:ascii="Times New Roman" w:hAnsi="Times New Roman"/>
                <w:b/>
                <w:sz w:val="16"/>
                <w:szCs w:val="16"/>
              </w:rPr>
              <w:t>ВОЗВРАТ ОСТАТКОВ СУБСИДИЙ, СУБВЕНЦИЙ И ИНЫХ МЕЖБЮДЖЕТНЫХ ТРАНСФЕРТОВ, ИМЕЮЩИХ ЦЕЛЕВОЕ НАЗНАЧЕНИЕ, ПРОШЛЫХ ЛЕТ</w:t>
            </w:r>
          </w:p>
        </w:tc>
        <w:tc>
          <w:tcPr>
            <w:tcW w:w="1276" w:type="dxa"/>
          </w:tcPr>
          <w:p w:rsidR="00A43EA2" w:rsidRPr="006C1C53" w:rsidRDefault="00A43EA2" w:rsidP="00E72E54">
            <w:pPr>
              <w:jc w:val="right"/>
              <w:rPr>
                <w:rFonts w:ascii="Times New Roman" w:hAnsi="Times New Roman"/>
                <w:b/>
                <w:sz w:val="16"/>
                <w:szCs w:val="16"/>
              </w:rPr>
            </w:pPr>
            <w:r w:rsidRPr="006C1C53">
              <w:rPr>
                <w:rFonts w:ascii="Times New Roman" w:hAnsi="Times New Roman"/>
                <w:b/>
                <w:sz w:val="16"/>
                <w:szCs w:val="16"/>
              </w:rPr>
              <w:t>0,0</w:t>
            </w:r>
          </w:p>
        </w:tc>
        <w:tc>
          <w:tcPr>
            <w:tcW w:w="1140" w:type="dxa"/>
            <w:gridSpan w:val="2"/>
          </w:tcPr>
          <w:p w:rsidR="00A43EA2" w:rsidRPr="006C1C53" w:rsidRDefault="00A43EA2" w:rsidP="00E72E54">
            <w:pPr>
              <w:jc w:val="right"/>
              <w:rPr>
                <w:rFonts w:ascii="Times New Roman" w:hAnsi="Times New Roman"/>
                <w:b/>
                <w:sz w:val="16"/>
                <w:szCs w:val="16"/>
              </w:rPr>
            </w:pPr>
            <w:r w:rsidRPr="006C1C53">
              <w:rPr>
                <w:rFonts w:ascii="Times New Roman" w:hAnsi="Times New Roman"/>
                <w:b/>
                <w:sz w:val="16"/>
                <w:szCs w:val="16"/>
              </w:rPr>
              <w:t>-42  029,5</w:t>
            </w:r>
          </w:p>
        </w:tc>
        <w:tc>
          <w:tcPr>
            <w:tcW w:w="992" w:type="dxa"/>
          </w:tcPr>
          <w:p w:rsidR="00A43EA2" w:rsidRPr="006C1C53" w:rsidRDefault="00A43EA2" w:rsidP="00E72E54">
            <w:pPr>
              <w:jc w:val="right"/>
              <w:rPr>
                <w:rFonts w:ascii="Times New Roman" w:hAnsi="Times New Roman"/>
                <w:b/>
                <w:sz w:val="16"/>
                <w:szCs w:val="16"/>
              </w:rPr>
            </w:pPr>
          </w:p>
        </w:tc>
      </w:tr>
    </w:tbl>
    <w:p w:rsidR="00577D72" w:rsidRDefault="00577D72"/>
    <w:sectPr w:rsidR="0057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A2"/>
    <w:rsid w:val="00577D72"/>
    <w:rsid w:val="00A4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FAC9B-A777-4FAB-B8E1-057CBF39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A2"/>
    <w:rPr>
      <w:rFonts w:ascii="Calibri" w:eastAsia="Calibri" w:hAnsi="Calibri" w:cs="Times New Roman"/>
    </w:rPr>
  </w:style>
  <w:style w:type="paragraph" w:styleId="1">
    <w:name w:val="heading 1"/>
    <w:basedOn w:val="a"/>
    <w:next w:val="a"/>
    <w:link w:val="10"/>
    <w:qFormat/>
    <w:rsid w:val="00A43EA2"/>
    <w:pPr>
      <w:keepNext/>
      <w:tabs>
        <w:tab w:val="left" w:pos="10489"/>
      </w:tabs>
      <w:jc w:val="center"/>
      <w:outlineLvl w:val="0"/>
    </w:pPr>
    <w:rPr>
      <w:rFonts w:eastAsia="Arial Unicode MS"/>
      <w:b/>
      <w:spacing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EA2"/>
    <w:rPr>
      <w:rFonts w:ascii="Calibri" w:eastAsia="Arial Unicode MS" w:hAnsi="Calibri" w:cs="Times New Roman"/>
      <w:b/>
      <w:spacing w:val="26"/>
      <w:szCs w:val="20"/>
    </w:rPr>
  </w:style>
  <w:style w:type="paragraph" w:styleId="a3">
    <w:name w:val="Title"/>
    <w:basedOn w:val="a"/>
    <w:link w:val="a4"/>
    <w:qFormat/>
    <w:rsid w:val="00A43EA2"/>
    <w:pPr>
      <w:jc w:val="center"/>
    </w:pPr>
    <w:rPr>
      <w:rFonts w:eastAsia="Times New Roman"/>
      <w:b/>
      <w:i/>
      <w:sz w:val="28"/>
      <w:szCs w:val="20"/>
    </w:rPr>
  </w:style>
  <w:style w:type="character" w:customStyle="1" w:styleId="a4">
    <w:name w:val="Название Знак"/>
    <w:basedOn w:val="a0"/>
    <w:link w:val="a3"/>
    <w:rsid w:val="00A43EA2"/>
    <w:rPr>
      <w:rFonts w:ascii="Calibri" w:eastAsia="Times New Roman" w:hAnsi="Calibri" w:cs="Times New Roman"/>
      <w:b/>
      <w:i/>
      <w:sz w:val="28"/>
      <w:szCs w:val="20"/>
    </w:rPr>
  </w:style>
  <w:style w:type="paragraph" w:styleId="a5">
    <w:name w:val="List Paragraph"/>
    <w:basedOn w:val="a"/>
    <w:uiPriority w:val="34"/>
    <w:qFormat/>
    <w:rsid w:val="00A43EA2"/>
    <w:pPr>
      <w:ind w:left="720"/>
      <w:contextualSpacing/>
    </w:pPr>
    <w:rPr>
      <w:rFonts w:eastAsia="Times New Roman"/>
    </w:rPr>
  </w:style>
  <w:style w:type="numbering" w:customStyle="1" w:styleId="11">
    <w:name w:val="Нет списка1"/>
    <w:next w:val="a2"/>
    <w:uiPriority w:val="99"/>
    <w:semiHidden/>
    <w:unhideWhenUsed/>
    <w:rsid w:val="00A43EA2"/>
  </w:style>
  <w:style w:type="numbering" w:customStyle="1" w:styleId="2">
    <w:name w:val="Нет списка2"/>
    <w:next w:val="a2"/>
    <w:uiPriority w:val="99"/>
    <w:semiHidden/>
    <w:unhideWhenUsed/>
    <w:rsid w:val="00A43EA2"/>
  </w:style>
  <w:style w:type="numbering" w:customStyle="1" w:styleId="3">
    <w:name w:val="Нет списка3"/>
    <w:next w:val="a2"/>
    <w:uiPriority w:val="99"/>
    <w:semiHidden/>
    <w:unhideWhenUsed/>
    <w:rsid w:val="00A43EA2"/>
  </w:style>
  <w:style w:type="paragraph" w:styleId="a6">
    <w:name w:val="Balloon Text"/>
    <w:basedOn w:val="a"/>
    <w:link w:val="a7"/>
    <w:uiPriority w:val="99"/>
    <w:semiHidden/>
    <w:unhideWhenUsed/>
    <w:rsid w:val="00A43E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3EA2"/>
    <w:rPr>
      <w:rFonts w:ascii="Segoe UI" w:eastAsia="Calibri" w:hAnsi="Segoe UI" w:cs="Segoe UI"/>
      <w:sz w:val="18"/>
      <w:szCs w:val="18"/>
    </w:rPr>
  </w:style>
  <w:style w:type="paragraph" w:styleId="a8">
    <w:name w:val="header"/>
    <w:basedOn w:val="a"/>
    <w:link w:val="a9"/>
    <w:uiPriority w:val="99"/>
    <w:unhideWhenUsed/>
    <w:rsid w:val="00A43EA2"/>
    <w:pPr>
      <w:tabs>
        <w:tab w:val="center" w:pos="4677"/>
        <w:tab w:val="right" w:pos="9355"/>
      </w:tabs>
    </w:pPr>
  </w:style>
  <w:style w:type="character" w:customStyle="1" w:styleId="a9">
    <w:name w:val="Верхний колонтитул Знак"/>
    <w:basedOn w:val="a0"/>
    <w:link w:val="a8"/>
    <w:uiPriority w:val="99"/>
    <w:rsid w:val="00A43EA2"/>
    <w:rPr>
      <w:rFonts w:ascii="Calibri" w:eastAsia="Calibri" w:hAnsi="Calibri" w:cs="Times New Roman"/>
    </w:rPr>
  </w:style>
  <w:style w:type="paragraph" w:styleId="aa">
    <w:name w:val="footer"/>
    <w:basedOn w:val="a"/>
    <w:link w:val="ab"/>
    <w:uiPriority w:val="99"/>
    <w:unhideWhenUsed/>
    <w:rsid w:val="00A43EA2"/>
    <w:pPr>
      <w:tabs>
        <w:tab w:val="center" w:pos="4677"/>
        <w:tab w:val="right" w:pos="9355"/>
      </w:tabs>
    </w:pPr>
  </w:style>
  <w:style w:type="character" w:customStyle="1" w:styleId="ab">
    <w:name w:val="Нижний колонтитул Знак"/>
    <w:basedOn w:val="a0"/>
    <w:link w:val="aa"/>
    <w:uiPriority w:val="99"/>
    <w:rsid w:val="00A43E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4062</Words>
  <Characters>23155</Characters>
  <Application>Microsoft Office Word</Application>
  <DocSecurity>0</DocSecurity>
  <Lines>192</Lines>
  <Paragraphs>54</Paragraphs>
  <ScaleCrop>false</ScaleCrop>
  <Company>Министерство Финансов Магаданской области</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2018-05-08T06:43:00Z</dcterms:created>
  <dcterms:modified xsi:type="dcterms:W3CDTF">2018-05-08T06:44:00Z</dcterms:modified>
</cp:coreProperties>
</file>