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413" w:rsidRDefault="003D7413">
      <w:pPr>
        <w:pStyle w:val="ConsPlusTitlePage"/>
      </w:pPr>
      <w:r>
        <w:t xml:space="preserve">Документ предоставлен </w:t>
      </w:r>
      <w:hyperlink r:id="rId4" w:history="1">
        <w:r>
          <w:rPr>
            <w:color w:val="0000FF"/>
          </w:rPr>
          <w:t>КонсультантПлюс</w:t>
        </w:r>
      </w:hyperlink>
      <w:r>
        <w:br/>
      </w:r>
    </w:p>
    <w:p w:rsidR="003D7413" w:rsidRDefault="003D74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7413">
        <w:tc>
          <w:tcPr>
            <w:tcW w:w="4677" w:type="dxa"/>
            <w:tcBorders>
              <w:top w:val="nil"/>
              <w:left w:val="nil"/>
              <w:bottom w:val="nil"/>
              <w:right w:val="nil"/>
            </w:tcBorders>
          </w:tcPr>
          <w:p w:rsidR="003D7413" w:rsidRDefault="003D7413">
            <w:pPr>
              <w:pStyle w:val="ConsPlusNormal"/>
              <w:outlineLvl w:val="0"/>
            </w:pPr>
            <w:r>
              <w:t>9 декабря 2015 года</w:t>
            </w:r>
          </w:p>
        </w:tc>
        <w:tc>
          <w:tcPr>
            <w:tcW w:w="4677" w:type="dxa"/>
            <w:tcBorders>
              <w:top w:val="nil"/>
              <w:left w:val="nil"/>
              <w:bottom w:val="nil"/>
              <w:right w:val="nil"/>
            </w:tcBorders>
          </w:tcPr>
          <w:p w:rsidR="003D7413" w:rsidRDefault="003D7413">
            <w:pPr>
              <w:pStyle w:val="ConsPlusNormal"/>
              <w:jc w:val="right"/>
              <w:outlineLvl w:val="0"/>
            </w:pPr>
            <w:r>
              <w:t>N 1969-ОЗ</w:t>
            </w:r>
          </w:p>
        </w:tc>
      </w:tr>
    </w:tbl>
    <w:p w:rsidR="003D7413" w:rsidRDefault="003D7413">
      <w:pPr>
        <w:pStyle w:val="ConsPlusNormal"/>
        <w:pBdr>
          <w:top w:val="single" w:sz="6" w:space="0" w:color="auto"/>
        </w:pBdr>
        <w:spacing w:before="100" w:after="100"/>
        <w:jc w:val="both"/>
        <w:rPr>
          <w:sz w:val="2"/>
          <w:szCs w:val="2"/>
        </w:rPr>
      </w:pPr>
    </w:p>
    <w:p w:rsidR="003D7413" w:rsidRDefault="003D7413">
      <w:pPr>
        <w:pStyle w:val="ConsPlusNormal"/>
        <w:jc w:val="both"/>
      </w:pPr>
    </w:p>
    <w:p w:rsidR="003D7413" w:rsidRDefault="003D7413">
      <w:pPr>
        <w:pStyle w:val="ConsPlusTitle"/>
        <w:jc w:val="center"/>
      </w:pPr>
      <w:r>
        <w:t>ЗАКОН</w:t>
      </w:r>
    </w:p>
    <w:p w:rsidR="003D7413" w:rsidRDefault="003D7413">
      <w:pPr>
        <w:pStyle w:val="ConsPlusTitle"/>
        <w:jc w:val="center"/>
      </w:pPr>
    </w:p>
    <w:p w:rsidR="003D7413" w:rsidRDefault="003D7413">
      <w:pPr>
        <w:pStyle w:val="ConsPlusTitle"/>
        <w:jc w:val="center"/>
      </w:pPr>
      <w:r>
        <w:t>МАГАДАНСКОЙ ОБЛАСТИ</w:t>
      </w:r>
    </w:p>
    <w:p w:rsidR="003D7413" w:rsidRDefault="003D7413">
      <w:pPr>
        <w:pStyle w:val="ConsPlusTitle"/>
        <w:jc w:val="center"/>
      </w:pPr>
    </w:p>
    <w:p w:rsidR="003D7413" w:rsidRDefault="003D7413">
      <w:pPr>
        <w:pStyle w:val="ConsPlusTitle"/>
        <w:jc w:val="center"/>
      </w:pPr>
      <w:r>
        <w:t>О МЕЖБЮДЖЕТНЫХ ОТНОШЕНИЯХ В МАГАДАНСКОЙ ОБЛАСТИ</w:t>
      </w:r>
    </w:p>
    <w:p w:rsidR="003D7413" w:rsidRDefault="003D7413">
      <w:pPr>
        <w:pStyle w:val="ConsPlusNormal"/>
        <w:jc w:val="center"/>
      </w:pPr>
    </w:p>
    <w:p w:rsidR="003D7413" w:rsidRDefault="003D7413">
      <w:pPr>
        <w:pStyle w:val="ConsPlusNormal"/>
        <w:jc w:val="right"/>
      </w:pPr>
      <w:r>
        <w:t>Принят</w:t>
      </w:r>
    </w:p>
    <w:p w:rsidR="003D7413" w:rsidRDefault="003D7413">
      <w:pPr>
        <w:pStyle w:val="ConsPlusNormal"/>
        <w:jc w:val="right"/>
      </w:pPr>
      <w:r>
        <w:t>Магаданской областной Думой</w:t>
      </w:r>
    </w:p>
    <w:p w:rsidR="003D7413" w:rsidRDefault="003D7413">
      <w:pPr>
        <w:pStyle w:val="ConsPlusNormal"/>
        <w:jc w:val="right"/>
      </w:pPr>
      <w:r>
        <w:t>27 ноября 2015 года</w:t>
      </w:r>
    </w:p>
    <w:p w:rsidR="003D7413" w:rsidRDefault="003D7413">
      <w:pPr>
        <w:pStyle w:val="ConsPlusNormal"/>
        <w:jc w:val="center"/>
      </w:pPr>
    </w:p>
    <w:p w:rsidR="003D7413" w:rsidRDefault="003D7413">
      <w:pPr>
        <w:pStyle w:val="ConsPlusNormal"/>
        <w:jc w:val="center"/>
      </w:pPr>
      <w:r>
        <w:t>Список изменяющих документов</w:t>
      </w:r>
    </w:p>
    <w:p w:rsidR="003D7413" w:rsidRDefault="003D7413">
      <w:pPr>
        <w:pStyle w:val="ConsPlusNormal"/>
        <w:jc w:val="center"/>
      </w:pPr>
      <w:r>
        <w:t>(в ред. Законов Магаданской области</w:t>
      </w:r>
    </w:p>
    <w:p w:rsidR="003D7413" w:rsidRDefault="003D7413">
      <w:pPr>
        <w:pStyle w:val="ConsPlusNormal"/>
        <w:jc w:val="center"/>
      </w:pPr>
      <w:r>
        <w:t xml:space="preserve">от 03.03.2016 </w:t>
      </w:r>
      <w:hyperlink r:id="rId5" w:history="1">
        <w:r>
          <w:rPr>
            <w:color w:val="0000FF"/>
          </w:rPr>
          <w:t>N 2000-ОЗ</w:t>
        </w:r>
      </w:hyperlink>
      <w:r>
        <w:t>,</w:t>
      </w:r>
    </w:p>
    <w:p w:rsidR="003D7413" w:rsidRDefault="003D7413">
      <w:pPr>
        <w:pStyle w:val="ConsPlusNormal"/>
        <w:jc w:val="center"/>
      </w:pPr>
      <w:r>
        <w:t xml:space="preserve">от 25.03.2016 </w:t>
      </w:r>
      <w:hyperlink r:id="rId6" w:history="1">
        <w:r>
          <w:rPr>
            <w:color w:val="0000FF"/>
          </w:rPr>
          <w:t>N 2010-ОЗ</w:t>
        </w:r>
      </w:hyperlink>
      <w:r>
        <w:t>,</w:t>
      </w:r>
    </w:p>
    <w:p w:rsidR="003D7413" w:rsidRDefault="003D7413">
      <w:pPr>
        <w:pStyle w:val="ConsPlusNormal"/>
        <w:jc w:val="center"/>
      </w:pPr>
      <w:r>
        <w:t xml:space="preserve">от 29.07.2016 </w:t>
      </w:r>
      <w:hyperlink r:id="rId7" w:history="1">
        <w:r>
          <w:rPr>
            <w:color w:val="0000FF"/>
          </w:rPr>
          <w:t>N 2058-ОЗ</w:t>
        </w:r>
      </w:hyperlink>
      <w:r>
        <w:t>,</w:t>
      </w:r>
    </w:p>
    <w:p w:rsidR="003D7413" w:rsidRDefault="003D7413">
      <w:pPr>
        <w:pStyle w:val="ConsPlusNormal"/>
        <w:jc w:val="center"/>
      </w:pPr>
      <w:r>
        <w:t xml:space="preserve">от 28.10.2016 </w:t>
      </w:r>
      <w:hyperlink r:id="rId8" w:history="1">
        <w:r>
          <w:rPr>
            <w:color w:val="0000FF"/>
          </w:rPr>
          <w:t>N 2084-ОЗ</w:t>
        </w:r>
      </w:hyperlink>
      <w:r>
        <w:t>,</w:t>
      </w:r>
    </w:p>
    <w:p w:rsidR="003D7413" w:rsidRDefault="003D7413">
      <w:pPr>
        <w:pStyle w:val="ConsPlusNormal"/>
        <w:jc w:val="center"/>
      </w:pPr>
      <w:r>
        <w:t xml:space="preserve">от 23.12.2016 </w:t>
      </w:r>
      <w:hyperlink r:id="rId9" w:history="1">
        <w:r>
          <w:rPr>
            <w:color w:val="0000FF"/>
          </w:rPr>
          <w:t>N 2123-ОЗ</w:t>
        </w:r>
      </w:hyperlink>
      <w:r>
        <w:t>)</w:t>
      </w:r>
    </w:p>
    <w:p w:rsidR="003D7413" w:rsidRDefault="003D7413">
      <w:pPr>
        <w:pStyle w:val="ConsPlusNormal"/>
        <w:jc w:val="center"/>
      </w:pPr>
    </w:p>
    <w:p w:rsidR="003D7413" w:rsidRDefault="003D7413">
      <w:pPr>
        <w:pStyle w:val="ConsPlusTitle"/>
        <w:jc w:val="center"/>
        <w:outlineLvl w:val="1"/>
      </w:pPr>
      <w:r>
        <w:t>Глава 1. ОБЩИЕ ПОЛОЖЕНИЯ</w:t>
      </w:r>
    </w:p>
    <w:p w:rsidR="003D7413" w:rsidRDefault="003D7413">
      <w:pPr>
        <w:pStyle w:val="ConsPlusNormal"/>
        <w:ind w:firstLine="540"/>
        <w:jc w:val="both"/>
      </w:pPr>
    </w:p>
    <w:p w:rsidR="003D7413" w:rsidRDefault="003D7413">
      <w:pPr>
        <w:pStyle w:val="ConsPlusNormal"/>
        <w:ind w:firstLine="540"/>
        <w:jc w:val="both"/>
        <w:outlineLvl w:val="2"/>
      </w:pPr>
      <w:r>
        <w:t>Статья 1. Правоотношения, регулируемые настоящим Законом</w:t>
      </w:r>
    </w:p>
    <w:p w:rsidR="003D7413" w:rsidRDefault="003D7413">
      <w:pPr>
        <w:pStyle w:val="ConsPlusNormal"/>
        <w:ind w:firstLine="540"/>
        <w:jc w:val="both"/>
      </w:pPr>
    </w:p>
    <w:p w:rsidR="003D7413" w:rsidRDefault="003D7413">
      <w:pPr>
        <w:pStyle w:val="ConsPlusNormal"/>
        <w:ind w:firstLine="540"/>
        <w:jc w:val="both"/>
      </w:pPr>
      <w:r>
        <w:t>Настоящий Закон регулирует правоотношения между органами государственной власти Магаданской области, органами местного самоуправления городских округов по вопросам межбюджетных отношений в части, касающейся установления порядка предоставления межбюджетных трансфертов из областного бюджета в местные бюджеты, общего порядка и условий предоставления межбюджетных трансфертов из местных бюджетов в областной бюджет, а также установления нормативов отчислений от налогов, подлежащих зачислению в областной бюджет, в местные бюджеты.</w:t>
      </w:r>
    </w:p>
    <w:p w:rsidR="003D7413" w:rsidRDefault="003D7413">
      <w:pPr>
        <w:pStyle w:val="ConsPlusNormal"/>
        <w:ind w:firstLine="540"/>
        <w:jc w:val="both"/>
      </w:pPr>
    </w:p>
    <w:p w:rsidR="003D7413" w:rsidRDefault="003D7413">
      <w:pPr>
        <w:pStyle w:val="ConsPlusNormal"/>
        <w:ind w:firstLine="540"/>
        <w:jc w:val="both"/>
        <w:outlineLvl w:val="2"/>
      </w:pPr>
      <w:r>
        <w:t>Статья 2. Участники межбюджетных отношений в Магаданской области</w:t>
      </w:r>
    </w:p>
    <w:p w:rsidR="003D7413" w:rsidRDefault="003D7413">
      <w:pPr>
        <w:pStyle w:val="ConsPlusNormal"/>
        <w:ind w:firstLine="540"/>
        <w:jc w:val="both"/>
      </w:pPr>
    </w:p>
    <w:p w:rsidR="003D7413" w:rsidRDefault="003D7413">
      <w:pPr>
        <w:pStyle w:val="ConsPlusNormal"/>
        <w:ind w:firstLine="540"/>
        <w:jc w:val="both"/>
      </w:pPr>
      <w:r>
        <w:t>Участниками межбюджетных отношений в Магаданской области являются органы государственной власти Магаданской области и органы местного самоуправления городских округов.</w:t>
      </w:r>
    </w:p>
    <w:p w:rsidR="003D7413" w:rsidRDefault="003D7413">
      <w:pPr>
        <w:pStyle w:val="ConsPlusNormal"/>
        <w:ind w:firstLine="540"/>
        <w:jc w:val="both"/>
      </w:pPr>
    </w:p>
    <w:p w:rsidR="003D7413" w:rsidRDefault="003D7413">
      <w:pPr>
        <w:pStyle w:val="ConsPlusNormal"/>
        <w:ind w:firstLine="540"/>
        <w:jc w:val="both"/>
        <w:outlineLvl w:val="2"/>
      </w:pPr>
      <w:r>
        <w:t>Статья 3. Правовая основа межбюджетных отношений</w:t>
      </w:r>
    </w:p>
    <w:p w:rsidR="003D7413" w:rsidRDefault="003D7413">
      <w:pPr>
        <w:pStyle w:val="ConsPlusNormal"/>
        <w:ind w:firstLine="540"/>
        <w:jc w:val="both"/>
      </w:pPr>
    </w:p>
    <w:p w:rsidR="003D7413" w:rsidRDefault="003D7413">
      <w:pPr>
        <w:pStyle w:val="ConsPlusNormal"/>
        <w:ind w:firstLine="540"/>
        <w:jc w:val="both"/>
      </w:pPr>
      <w:r>
        <w:t xml:space="preserve">Правовую основу межбюджетных отношений в Магаданской области составляют </w:t>
      </w:r>
      <w:hyperlink r:id="rId10" w:history="1">
        <w:r>
          <w:rPr>
            <w:color w:val="0000FF"/>
          </w:rPr>
          <w:t>Конституция</w:t>
        </w:r>
      </w:hyperlink>
      <w:r>
        <w:t xml:space="preserve"> Российской Федерации, Бюджетный </w:t>
      </w:r>
      <w:hyperlink r:id="rId11" w:history="1">
        <w:r>
          <w:rPr>
            <w:color w:val="0000FF"/>
          </w:rPr>
          <w:t>кодекс</w:t>
        </w:r>
      </w:hyperlink>
      <w:r>
        <w:t xml:space="preserve"> Российской Федерации, Налоговый </w:t>
      </w:r>
      <w:hyperlink r:id="rId12" w:history="1">
        <w:r>
          <w:rPr>
            <w:color w:val="0000FF"/>
          </w:rPr>
          <w:t>кодекс</w:t>
        </w:r>
      </w:hyperlink>
      <w:r>
        <w:t xml:space="preserve"> Российской Федерации, Федеральные законы "</w:t>
      </w:r>
      <w:hyperlink r:id="rId13" w:history="1">
        <w:r>
          <w:rPr>
            <w:color w:val="0000FF"/>
          </w:rPr>
          <w:t>Об общих</w:t>
        </w:r>
      </w:hyperlink>
      <w:r>
        <w:t xml:space="preserve"> принципах организации местного самоуправления в Российской Федерации" и "</w:t>
      </w:r>
      <w:hyperlink r:id="rId14" w:history="1">
        <w:r>
          <w:rPr>
            <w:color w:val="0000FF"/>
          </w:rPr>
          <w:t>Об общих</w:t>
        </w:r>
      </w:hyperlink>
      <w:r>
        <w:t xml:space="preserve"> принципах организации законодательных (представительных) и исполнительных органов государственной власти субъектов Российской Федерации", иные федеральные законы и нормативные правовые акты Российской Федерации, </w:t>
      </w:r>
      <w:hyperlink r:id="rId15" w:history="1">
        <w:r>
          <w:rPr>
            <w:color w:val="0000FF"/>
          </w:rPr>
          <w:t>Устав</w:t>
        </w:r>
      </w:hyperlink>
      <w:r>
        <w:t xml:space="preserve"> Магаданской области, настоящий Закон, иные законы и нормативные правовые акты Магаданской области, а также правовые акты органов местного самоуправления муниципальных образований.</w:t>
      </w:r>
    </w:p>
    <w:p w:rsidR="003D7413" w:rsidRDefault="003D7413">
      <w:pPr>
        <w:pStyle w:val="ConsPlusNormal"/>
        <w:ind w:firstLine="540"/>
        <w:jc w:val="both"/>
      </w:pPr>
    </w:p>
    <w:p w:rsidR="003D7413" w:rsidRDefault="003D7413">
      <w:pPr>
        <w:pStyle w:val="ConsPlusNormal"/>
        <w:ind w:firstLine="540"/>
        <w:jc w:val="both"/>
        <w:outlineLvl w:val="2"/>
      </w:pPr>
      <w:r>
        <w:lastRenderedPageBreak/>
        <w:t>Статья 4. Срок составления проекта бюджета городского округа</w:t>
      </w:r>
    </w:p>
    <w:p w:rsidR="003D7413" w:rsidRDefault="003D7413">
      <w:pPr>
        <w:pStyle w:val="ConsPlusNormal"/>
        <w:ind w:firstLine="540"/>
        <w:jc w:val="both"/>
      </w:pPr>
    </w:p>
    <w:p w:rsidR="003D7413" w:rsidRDefault="003D7413">
      <w:pPr>
        <w:pStyle w:val="ConsPlusNormal"/>
        <w:ind w:firstLine="540"/>
        <w:jc w:val="both"/>
      </w:pPr>
      <w:r>
        <w:t>Проект бюджета городского округа составляется и утверждается сроком на один год (на очередной финансовый год).</w:t>
      </w:r>
    </w:p>
    <w:p w:rsidR="003D7413" w:rsidRDefault="003D7413">
      <w:pPr>
        <w:pStyle w:val="ConsPlusNormal"/>
        <w:ind w:firstLine="540"/>
        <w:jc w:val="both"/>
      </w:pPr>
    </w:p>
    <w:p w:rsidR="003D7413" w:rsidRDefault="003D7413">
      <w:pPr>
        <w:pStyle w:val="ConsPlusTitle"/>
        <w:jc w:val="center"/>
        <w:outlineLvl w:val="1"/>
      </w:pPr>
      <w:r>
        <w:t>Глава 2. НОРМАТИВЫ ОТЧИСЛЕНИЙ В БЮДЖЕТЫ ГОРОДСКИХ ОКРУГОВ</w:t>
      </w:r>
    </w:p>
    <w:p w:rsidR="003D7413" w:rsidRDefault="003D7413">
      <w:pPr>
        <w:pStyle w:val="ConsPlusTitle"/>
        <w:jc w:val="center"/>
      </w:pPr>
      <w:r>
        <w:t>ОТ НАЛОГОВ, ПОДЛЕЖАЩИХ ЗАЧИСЛЕНИЮ В ОБЛАСТНОЙ БЮДЖЕТ</w:t>
      </w:r>
    </w:p>
    <w:p w:rsidR="003D7413" w:rsidRDefault="003D7413">
      <w:pPr>
        <w:pStyle w:val="ConsPlusNormal"/>
        <w:jc w:val="center"/>
      </w:pPr>
    </w:p>
    <w:p w:rsidR="003D7413" w:rsidRDefault="003D7413">
      <w:pPr>
        <w:pStyle w:val="ConsPlusNormal"/>
        <w:ind w:firstLine="540"/>
        <w:jc w:val="both"/>
        <w:outlineLvl w:val="1"/>
      </w:pPr>
      <w:r>
        <w:t>Статья 5. Нормативы отчислений в бюджеты городских округов от налогов, подлежащих зачислению в областной бюджет</w:t>
      </w:r>
    </w:p>
    <w:p w:rsidR="003D7413" w:rsidRDefault="003D7413">
      <w:pPr>
        <w:pStyle w:val="ConsPlusNormal"/>
        <w:ind w:firstLine="540"/>
        <w:jc w:val="both"/>
      </w:pPr>
    </w:p>
    <w:p w:rsidR="003D7413" w:rsidRDefault="003D7413">
      <w:pPr>
        <w:pStyle w:val="ConsPlusNormal"/>
        <w:ind w:firstLine="540"/>
        <w:jc w:val="both"/>
      </w:pPr>
      <w:r>
        <w:t xml:space="preserve">(в ред. </w:t>
      </w:r>
      <w:hyperlink r:id="rId16" w:history="1">
        <w:r>
          <w:rPr>
            <w:color w:val="0000FF"/>
          </w:rPr>
          <w:t>Закона</w:t>
        </w:r>
      </w:hyperlink>
      <w:r>
        <w:t xml:space="preserve"> Магаданской области от 28.10.2016 N 2084-ОЗ)</w:t>
      </w:r>
    </w:p>
    <w:p w:rsidR="003D7413" w:rsidRDefault="003D7413">
      <w:pPr>
        <w:pStyle w:val="ConsPlusNormal"/>
        <w:ind w:firstLine="540"/>
        <w:jc w:val="both"/>
      </w:pPr>
    </w:p>
    <w:p w:rsidR="003D7413" w:rsidRDefault="003D7413">
      <w:pPr>
        <w:pStyle w:val="ConsPlusNormal"/>
        <w:ind w:firstLine="540"/>
        <w:jc w:val="both"/>
      </w:pPr>
      <w:r>
        <w:t>1. В бюджеты городских округов зачисляются доходы от налогов, взимаемых на территории соответствующих городских округов по следующим нормативам:</w:t>
      </w:r>
    </w:p>
    <w:p w:rsidR="003D7413" w:rsidRDefault="003D7413">
      <w:pPr>
        <w:pStyle w:val="ConsPlusNormal"/>
        <w:ind w:firstLine="540"/>
        <w:jc w:val="both"/>
      </w:pPr>
      <w:r>
        <w:t>1) налога на доходы физических лиц - по нормативу 15 процентов норматива налоговых доходов консолидированного бюджета Магаданской области по данному налогу;</w:t>
      </w:r>
    </w:p>
    <w:p w:rsidR="003D7413" w:rsidRDefault="003D7413">
      <w:pPr>
        <w:pStyle w:val="ConsPlusNormal"/>
        <w:ind w:firstLine="540"/>
        <w:jc w:val="both"/>
      </w:pPr>
      <w:r>
        <w:t>2) налога, взимаемого в связи с применением упрощенной системы налогообложения - по нормативу 50 процентов норматива налоговых доходов консолидированного бюджета Магаданской области по данному налогу.</w:t>
      </w:r>
    </w:p>
    <w:p w:rsidR="003D7413" w:rsidRDefault="003D7413">
      <w:pPr>
        <w:pStyle w:val="ConsPlusNormal"/>
        <w:ind w:firstLine="540"/>
        <w:jc w:val="both"/>
      </w:pPr>
      <w:r>
        <w:t>2. Указанные нормативы отчислений являются едиными для всех городских округов.</w:t>
      </w:r>
    </w:p>
    <w:p w:rsidR="003D7413" w:rsidRDefault="003D7413">
      <w:pPr>
        <w:pStyle w:val="ConsPlusNormal"/>
        <w:ind w:firstLine="540"/>
        <w:jc w:val="both"/>
      </w:pPr>
    </w:p>
    <w:p w:rsidR="003D7413" w:rsidRDefault="003D7413">
      <w:pPr>
        <w:pStyle w:val="ConsPlusNormal"/>
        <w:ind w:firstLine="540"/>
        <w:jc w:val="both"/>
        <w:outlineLvl w:val="2"/>
      </w:pPr>
      <w:bookmarkStart w:id="0" w:name="P52"/>
      <w:bookmarkEnd w:id="0"/>
      <w:r>
        <w:t>Статья 6. Дифференцированные нормативы отчислений в бюджеты городских округов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3D7413" w:rsidRDefault="003D7413">
      <w:pPr>
        <w:pStyle w:val="ConsPlusNormal"/>
        <w:ind w:firstLine="540"/>
        <w:jc w:val="both"/>
      </w:pPr>
    </w:p>
    <w:p w:rsidR="003D7413" w:rsidRDefault="003D7413">
      <w:pPr>
        <w:pStyle w:val="ConsPlusNormal"/>
        <w:ind w:firstLine="540"/>
        <w:jc w:val="both"/>
      </w:pPr>
      <w:r>
        <w:t xml:space="preserve">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подлежащие зачислению в бюджеты городских округов в соответствии со </w:t>
      </w:r>
      <w:hyperlink r:id="rId17" w:history="1">
        <w:r>
          <w:rPr>
            <w:color w:val="0000FF"/>
          </w:rPr>
          <w:t>статьей 58</w:t>
        </w:r>
      </w:hyperlink>
      <w:r>
        <w:t xml:space="preserve"> Бюджетного кодекса Российской Федерации, в размере 10 процентов налоговых доходов консолидированного бюджета Магаданской области от указанного налога направляются в бюджеты городских округов по дифференцированным нормативам отчислений, устанавливаемым законом Магаданской области об областном бюджете на очередной финансовый год (очередной финансовый год и плановый период) в соответствии с методикой согласно </w:t>
      </w:r>
      <w:hyperlink w:anchor="P1415" w:history="1">
        <w:r>
          <w:rPr>
            <w:color w:val="0000FF"/>
          </w:rPr>
          <w:t>приложению 9</w:t>
        </w:r>
      </w:hyperlink>
      <w:r>
        <w:t xml:space="preserve"> к настоящему Закону.</w:t>
      </w:r>
    </w:p>
    <w:p w:rsidR="003D7413" w:rsidRDefault="003D7413">
      <w:pPr>
        <w:pStyle w:val="ConsPlusNormal"/>
        <w:ind w:firstLine="540"/>
        <w:jc w:val="both"/>
      </w:pPr>
    </w:p>
    <w:p w:rsidR="003D7413" w:rsidRDefault="003D7413">
      <w:pPr>
        <w:pStyle w:val="ConsPlusTitle"/>
        <w:jc w:val="center"/>
        <w:outlineLvl w:val="1"/>
      </w:pPr>
      <w:r>
        <w:t>Глава 3. МЕЖБЮДЖЕТНЫЕ ТРАНСФЕРТЫ, ПРЕДОСТАВЛЯЕМЫЕ ИЗ</w:t>
      </w:r>
    </w:p>
    <w:p w:rsidR="003D7413" w:rsidRDefault="003D7413">
      <w:pPr>
        <w:pStyle w:val="ConsPlusTitle"/>
        <w:jc w:val="center"/>
      </w:pPr>
      <w:r>
        <w:t>ОБЛАСТНОГО БЮДЖЕТА</w:t>
      </w:r>
    </w:p>
    <w:p w:rsidR="003D7413" w:rsidRDefault="003D7413">
      <w:pPr>
        <w:pStyle w:val="ConsPlusNormal"/>
        <w:jc w:val="center"/>
      </w:pPr>
    </w:p>
    <w:p w:rsidR="003D7413" w:rsidRDefault="003D7413">
      <w:pPr>
        <w:pStyle w:val="ConsPlusNormal"/>
        <w:ind w:firstLine="540"/>
        <w:jc w:val="both"/>
        <w:outlineLvl w:val="2"/>
      </w:pPr>
      <w:r>
        <w:t>Статья 7. Формы межбюджетных трансфертов, предоставляемых из областного бюджета</w:t>
      </w:r>
    </w:p>
    <w:p w:rsidR="003D7413" w:rsidRDefault="003D7413">
      <w:pPr>
        <w:pStyle w:val="ConsPlusNormal"/>
        <w:ind w:firstLine="540"/>
        <w:jc w:val="both"/>
      </w:pPr>
    </w:p>
    <w:p w:rsidR="003D7413" w:rsidRDefault="003D7413">
      <w:pPr>
        <w:pStyle w:val="ConsPlusNormal"/>
        <w:ind w:firstLine="540"/>
        <w:jc w:val="both"/>
      </w:pPr>
      <w:r>
        <w:t xml:space="preserve">В Магаданской области в соответствии с Бюджетным </w:t>
      </w:r>
      <w:hyperlink r:id="rId18" w:history="1">
        <w:r>
          <w:rPr>
            <w:color w:val="0000FF"/>
          </w:rPr>
          <w:t>кодексом</w:t>
        </w:r>
      </w:hyperlink>
      <w:r>
        <w:t xml:space="preserve"> Российской Федерации формами межбюджетных трансфертов, предоставляемых из областного бюджета федеральному бюджету, бюджетам муниципальных образований, являются:</w:t>
      </w:r>
    </w:p>
    <w:p w:rsidR="003D7413" w:rsidRDefault="003D7413">
      <w:pPr>
        <w:pStyle w:val="ConsPlusNormal"/>
        <w:ind w:firstLine="540"/>
        <w:jc w:val="both"/>
      </w:pPr>
      <w:r>
        <w:t xml:space="preserve">1) дотации на выравнивание бюджетной обеспеченности поселений в соответствии со </w:t>
      </w:r>
      <w:hyperlink w:anchor="P81" w:history="1">
        <w:r>
          <w:rPr>
            <w:color w:val="0000FF"/>
          </w:rPr>
          <w:t>статьей 9</w:t>
        </w:r>
      </w:hyperlink>
      <w:r>
        <w:t xml:space="preserve"> настоящего Закона;</w:t>
      </w:r>
    </w:p>
    <w:p w:rsidR="003D7413" w:rsidRDefault="003D7413">
      <w:pPr>
        <w:pStyle w:val="ConsPlusNormal"/>
        <w:ind w:firstLine="540"/>
        <w:jc w:val="both"/>
      </w:pPr>
      <w:r>
        <w:t xml:space="preserve">2) дотации на выравнивание бюджетной обеспеченности городских округов в соответствии со </w:t>
      </w:r>
      <w:hyperlink w:anchor="P98" w:history="1">
        <w:r>
          <w:rPr>
            <w:color w:val="0000FF"/>
          </w:rPr>
          <w:t>статьей 10</w:t>
        </w:r>
      </w:hyperlink>
      <w:r>
        <w:t xml:space="preserve"> настоящего Закона;</w:t>
      </w:r>
    </w:p>
    <w:p w:rsidR="003D7413" w:rsidRDefault="003D7413">
      <w:pPr>
        <w:pStyle w:val="ConsPlusNormal"/>
        <w:ind w:firstLine="540"/>
        <w:jc w:val="both"/>
      </w:pPr>
      <w:r>
        <w:t xml:space="preserve">3) субсидии бюджетам городских округов в соответствии со </w:t>
      </w:r>
      <w:hyperlink w:anchor="P126" w:history="1">
        <w:r>
          <w:rPr>
            <w:color w:val="0000FF"/>
          </w:rPr>
          <w:t>статьей 13</w:t>
        </w:r>
      </w:hyperlink>
      <w:r>
        <w:t xml:space="preserve"> настоящего Закона;</w:t>
      </w:r>
    </w:p>
    <w:p w:rsidR="003D7413" w:rsidRDefault="003D7413">
      <w:pPr>
        <w:pStyle w:val="ConsPlusNormal"/>
        <w:ind w:firstLine="540"/>
        <w:jc w:val="both"/>
      </w:pPr>
      <w:r>
        <w:t xml:space="preserve">4) субвенции бюджетам городских округов в соответствии со </w:t>
      </w:r>
      <w:hyperlink w:anchor="P136" w:history="1">
        <w:r>
          <w:rPr>
            <w:color w:val="0000FF"/>
          </w:rPr>
          <w:t>статьей 14</w:t>
        </w:r>
      </w:hyperlink>
      <w:r>
        <w:t xml:space="preserve"> настоящего Закона;</w:t>
      </w:r>
    </w:p>
    <w:p w:rsidR="003D7413" w:rsidRDefault="003D7413">
      <w:pPr>
        <w:pStyle w:val="ConsPlusNormal"/>
        <w:ind w:firstLine="540"/>
        <w:jc w:val="both"/>
      </w:pPr>
      <w:r>
        <w:t xml:space="preserve">5) иные межбюджетные трансферты бюджетам городских округов в соответствии со </w:t>
      </w:r>
      <w:hyperlink r:id="rId19" w:history="1">
        <w:r>
          <w:rPr>
            <w:color w:val="0000FF"/>
          </w:rPr>
          <w:t>статьей 139.1</w:t>
        </w:r>
      </w:hyperlink>
      <w:r>
        <w:t xml:space="preserve"> Бюджетного кодекса Российской Федерации, в том числе:</w:t>
      </w:r>
    </w:p>
    <w:p w:rsidR="003D7413" w:rsidRDefault="003D7413">
      <w:pPr>
        <w:pStyle w:val="ConsPlusNormal"/>
        <w:ind w:firstLine="540"/>
        <w:jc w:val="both"/>
      </w:pPr>
      <w:r>
        <w:t xml:space="preserve">дотации на поддержку мер по обеспечению сбалансированности бюджетов городских </w:t>
      </w:r>
      <w:r>
        <w:lastRenderedPageBreak/>
        <w:t xml:space="preserve">округов в соответствии со </w:t>
      </w:r>
      <w:hyperlink w:anchor="P113" w:history="1">
        <w:r>
          <w:rPr>
            <w:color w:val="0000FF"/>
          </w:rPr>
          <w:t>статьей 11</w:t>
        </w:r>
      </w:hyperlink>
      <w:r>
        <w:t xml:space="preserve"> настоящего Закона;</w:t>
      </w:r>
    </w:p>
    <w:p w:rsidR="003D7413" w:rsidRDefault="003D7413">
      <w:pPr>
        <w:pStyle w:val="ConsPlusNormal"/>
        <w:ind w:firstLine="540"/>
        <w:jc w:val="both"/>
      </w:pPr>
      <w:r>
        <w:t xml:space="preserve">дотации на поощрение достижения наилучших значений показателей деятельности органов местного самоуправления городских округов в соответствии со </w:t>
      </w:r>
      <w:hyperlink w:anchor="P120" w:history="1">
        <w:r>
          <w:rPr>
            <w:color w:val="0000FF"/>
          </w:rPr>
          <w:t>статьей 12</w:t>
        </w:r>
      </w:hyperlink>
      <w:r>
        <w:t xml:space="preserve"> настоящего Закона;</w:t>
      </w:r>
    </w:p>
    <w:p w:rsidR="003D7413" w:rsidRDefault="003D7413">
      <w:pPr>
        <w:pStyle w:val="ConsPlusNormal"/>
        <w:ind w:firstLine="540"/>
        <w:jc w:val="both"/>
      </w:pPr>
      <w:r>
        <w:t xml:space="preserve">иные межбюджетные трансферты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 в соответствии с </w:t>
      </w:r>
      <w:hyperlink w:anchor="P146" w:history="1">
        <w:r>
          <w:rPr>
            <w:color w:val="0000FF"/>
          </w:rPr>
          <w:t>пунктом 1 статьи 15</w:t>
        </w:r>
      </w:hyperlink>
      <w:r>
        <w:t xml:space="preserve"> настоящего Закона;</w:t>
      </w:r>
    </w:p>
    <w:p w:rsidR="003D7413" w:rsidRDefault="003D7413">
      <w:pPr>
        <w:pStyle w:val="ConsPlusNormal"/>
        <w:ind w:firstLine="540"/>
        <w:jc w:val="both"/>
      </w:pPr>
      <w:r>
        <w:t xml:space="preserve">иные межбюджетные трансферты бюджетам городских округов на благоустройство их территорий и развитие объектов социально-культурного назначения в соответствии с </w:t>
      </w:r>
      <w:hyperlink w:anchor="P146" w:history="1">
        <w:r>
          <w:rPr>
            <w:color w:val="0000FF"/>
          </w:rPr>
          <w:t>пунктом 2 статьи 15</w:t>
        </w:r>
      </w:hyperlink>
      <w:r>
        <w:t xml:space="preserve"> настоящего Закона;</w:t>
      </w:r>
    </w:p>
    <w:p w:rsidR="003D7413" w:rsidRDefault="003D7413">
      <w:pPr>
        <w:pStyle w:val="ConsPlusNormal"/>
        <w:jc w:val="both"/>
      </w:pPr>
      <w:r>
        <w:t xml:space="preserve">(в ред. </w:t>
      </w:r>
      <w:hyperlink r:id="rId20" w:history="1">
        <w:r>
          <w:rPr>
            <w:color w:val="0000FF"/>
          </w:rPr>
          <w:t>Закона</w:t>
        </w:r>
      </w:hyperlink>
      <w:r>
        <w:t xml:space="preserve"> Магаданской области от 29.07.2016 N 2058-ОЗ)</w:t>
      </w:r>
    </w:p>
    <w:p w:rsidR="003D7413" w:rsidRDefault="003D7413">
      <w:pPr>
        <w:pStyle w:val="ConsPlusNormal"/>
        <w:ind w:firstLine="540"/>
        <w:jc w:val="both"/>
      </w:pPr>
      <w:r>
        <w:t xml:space="preserve">абзац шестой утратил силу с 1 января 2017 года. - </w:t>
      </w:r>
      <w:hyperlink r:id="rId21" w:history="1">
        <w:r>
          <w:rPr>
            <w:color w:val="0000FF"/>
          </w:rPr>
          <w:t>Закон</w:t>
        </w:r>
      </w:hyperlink>
      <w:r>
        <w:t xml:space="preserve"> Магаданской области от 23.12.2016 N 2123-ОЗ;</w:t>
      </w:r>
    </w:p>
    <w:p w:rsidR="003D7413" w:rsidRDefault="003D7413">
      <w:pPr>
        <w:pStyle w:val="ConsPlusNormal"/>
        <w:ind w:firstLine="540"/>
        <w:jc w:val="both"/>
      </w:pPr>
      <w:r>
        <w:t>иные межбюджетные трансферты в случаях, установленных федеральными законами и иными нормативными правовыми актами Российской Федерации, источником финансового обеспечения которых являются иные межбюджетные трансферты из федерального бюджета.</w:t>
      </w:r>
    </w:p>
    <w:p w:rsidR="003D7413" w:rsidRDefault="003D7413">
      <w:pPr>
        <w:pStyle w:val="ConsPlusNormal"/>
        <w:jc w:val="both"/>
      </w:pPr>
      <w:r>
        <w:t xml:space="preserve">(абзац введен </w:t>
      </w:r>
      <w:hyperlink r:id="rId22" w:history="1">
        <w:r>
          <w:rPr>
            <w:color w:val="0000FF"/>
          </w:rPr>
          <w:t>Законом</w:t>
        </w:r>
      </w:hyperlink>
      <w:r>
        <w:t xml:space="preserve"> Магаданской области от 25.03.2016 N 2010-ОЗ)</w:t>
      </w:r>
    </w:p>
    <w:p w:rsidR="003D7413" w:rsidRDefault="003D7413">
      <w:pPr>
        <w:pStyle w:val="ConsPlusNormal"/>
        <w:jc w:val="both"/>
      </w:pPr>
      <w:r>
        <w:t xml:space="preserve">(пп. 5 в ред. </w:t>
      </w:r>
      <w:hyperlink r:id="rId23" w:history="1">
        <w:r>
          <w:rPr>
            <w:color w:val="0000FF"/>
          </w:rPr>
          <w:t>Закона</w:t>
        </w:r>
      </w:hyperlink>
      <w:r>
        <w:t xml:space="preserve"> Магаданской области от 03.03.2016 N 2000-ОЗ)</w:t>
      </w:r>
    </w:p>
    <w:p w:rsidR="003D7413" w:rsidRDefault="003D7413">
      <w:pPr>
        <w:pStyle w:val="ConsPlusNormal"/>
        <w:ind w:firstLine="540"/>
        <w:jc w:val="both"/>
      </w:pPr>
    </w:p>
    <w:p w:rsidR="003D7413" w:rsidRDefault="003D7413">
      <w:pPr>
        <w:pStyle w:val="ConsPlusNormal"/>
        <w:ind w:firstLine="540"/>
        <w:jc w:val="both"/>
        <w:outlineLvl w:val="2"/>
      </w:pPr>
      <w:r>
        <w:t>Статья 8. Срок принятия решения представительным органом городского округа об отказе от получения дотаций или от налоговых доходов по дополнительным нормативам отчислений</w:t>
      </w:r>
    </w:p>
    <w:p w:rsidR="003D7413" w:rsidRDefault="003D7413">
      <w:pPr>
        <w:pStyle w:val="ConsPlusNormal"/>
        <w:ind w:firstLine="540"/>
        <w:jc w:val="both"/>
      </w:pPr>
    </w:p>
    <w:p w:rsidR="003D7413" w:rsidRDefault="003D7413">
      <w:pPr>
        <w:pStyle w:val="ConsPlusNormal"/>
        <w:ind w:firstLine="540"/>
        <w:jc w:val="both"/>
      </w:pPr>
      <w:r>
        <w:t>Представительный орган городского округа вправе принять решение об отказе, полностью или частично, от получения в очередном финансовом году дотаций из областного бюджета или от налоговых доходов по дополнительным нормативам отчислений в срок не позднее 01 сентября текущего финансового года.</w:t>
      </w:r>
    </w:p>
    <w:p w:rsidR="003D7413" w:rsidRDefault="003D7413">
      <w:pPr>
        <w:pStyle w:val="ConsPlusNormal"/>
        <w:ind w:firstLine="540"/>
        <w:jc w:val="both"/>
      </w:pPr>
    </w:p>
    <w:p w:rsidR="003D7413" w:rsidRDefault="003D7413">
      <w:pPr>
        <w:pStyle w:val="ConsPlusNormal"/>
        <w:ind w:firstLine="540"/>
        <w:jc w:val="both"/>
        <w:outlineLvl w:val="2"/>
      </w:pPr>
      <w:bookmarkStart w:id="1" w:name="P81"/>
      <w:bookmarkEnd w:id="1"/>
      <w:r>
        <w:t>Статья 9. Дотации на выравнивание бюджетной обеспеченности поселений</w:t>
      </w:r>
    </w:p>
    <w:p w:rsidR="003D7413" w:rsidRDefault="003D7413">
      <w:pPr>
        <w:pStyle w:val="ConsPlusNormal"/>
        <w:ind w:firstLine="540"/>
        <w:jc w:val="both"/>
      </w:pPr>
    </w:p>
    <w:p w:rsidR="003D7413" w:rsidRDefault="003D7413">
      <w:pPr>
        <w:pStyle w:val="ConsPlusNormal"/>
        <w:ind w:firstLine="540"/>
        <w:jc w:val="both"/>
      </w:pPr>
      <w:bookmarkStart w:id="2" w:name="P83"/>
      <w:bookmarkEnd w:id="2"/>
      <w:r>
        <w:t>1. Дотации на выравнивание бюджетной обеспеченности поселений предусматриваются в областном бюджете в целях выравнивания финансовых возможностей городских округов по осуществлению органами местного самоуправления городских округов полномочий по решению вопросов местного значения поселений.</w:t>
      </w:r>
    </w:p>
    <w:p w:rsidR="003D7413" w:rsidRDefault="003D7413">
      <w:pPr>
        <w:pStyle w:val="ConsPlusNormal"/>
        <w:ind w:firstLine="540"/>
        <w:jc w:val="both"/>
      </w:pPr>
      <w:r>
        <w:t>2. Дотации на выравнивание бюджетной обеспеченности поселений образуют Областной фонд финансовой поддержки поселений.</w:t>
      </w:r>
    </w:p>
    <w:p w:rsidR="003D7413" w:rsidRDefault="003D7413">
      <w:pPr>
        <w:pStyle w:val="ConsPlusNormal"/>
        <w:ind w:firstLine="540"/>
        <w:jc w:val="both"/>
      </w:pPr>
      <w:r>
        <w:t>3. Объем Областного фонда финансовой поддержки поселений не подлежит пересчету в течение текущего финансового года.</w:t>
      </w:r>
    </w:p>
    <w:p w:rsidR="003D7413" w:rsidRDefault="003D7413">
      <w:pPr>
        <w:pStyle w:val="ConsPlusNormal"/>
        <w:ind w:firstLine="540"/>
        <w:jc w:val="both"/>
      </w:pPr>
      <w:r>
        <w:t>4. Объем дотаций на выравнивание бюджетной обеспеченности поселений формируется за счет собственных доходов областного бюджета.</w:t>
      </w:r>
    </w:p>
    <w:p w:rsidR="003D7413" w:rsidRDefault="003D7413">
      <w:pPr>
        <w:pStyle w:val="ConsPlusNormal"/>
        <w:ind w:firstLine="540"/>
        <w:jc w:val="both"/>
      </w:pPr>
      <w:r>
        <w:t>5. Дотации на выравнивание бюджетной обеспеченности поселений получают все городские округа.</w:t>
      </w:r>
    </w:p>
    <w:p w:rsidR="003D7413" w:rsidRDefault="003D7413">
      <w:pPr>
        <w:pStyle w:val="ConsPlusNormal"/>
        <w:ind w:firstLine="540"/>
        <w:jc w:val="both"/>
      </w:pPr>
      <w:r>
        <w:t xml:space="preserve">6. Распределение дотаций на выравнивание бюджетной обеспеченности поселений осуществляется в соответствии с методикой согласно </w:t>
      </w:r>
      <w:hyperlink w:anchor="P228" w:history="1">
        <w:r>
          <w:rPr>
            <w:color w:val="0000FF"/>
          </w:rPr>
          <w:t>приложению 1</w:t>
        </w:r>
      </w:hyperlink>
      <w:r>
        <w:t xml:space="preserve"> к настоящему Закону.</w:t>
      </w:r>
    </w:p>
    <w:p w:rsidR="003D7413" w:rsidRDefault="003D7413">
      <w:pPr>
        <w:pStyle w:val="ConsPlusNormal"/>
        <w:ind w:firstLine="540"/>
        <w:jc w:val="both"/>
      </w:pPr>
      <w:r>
        <w:t>7. При составлении и (или) утверждении областного бюджета на очередной финансовый год (очередной финансовый год и плановый период) по согласованию с представительными органами городских округов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городских округов от налога на доходы физических лиц, подлежащего зачислению в консолидированный бюджет Магаданской области по территории соответствующего поселения.</w:t>
      </w:r>
    </w:p>
    <w:p w:rsidR="003D7413" w:rsidRDefault="003D7413">
      <w:pPr>
        <w:pStyle w:val="ConsPlusNormal"/>
        <w:ind w:firstLine="540"/>
        <w:jc w:val="both"/>
      </w:pPr>
      <w:r>
        <w:t xml:space="preserve">8. Указанный дополнительный норматив рассчитывается в соответствии с методикой согласно </w:t>
      </w:r>
      <w:hyperlink w:anchor="P255" w:history="1">
        <w:r>
          <w:rPr>
            <w:color w:val="0000FF"/>
          </w:rPr>
          <w:t>приложению 2</w:t>
        </w:r>
      </w:hyperlink>
      <w:r>
        <w:t xml:space="preserve"> к настоящему Закону.</w:t>
      </w:r>
    </w:p>
    <w:p w:rsidR="003D7413" w:rsidRDefault="003D7413">
      <w:pPr>
        <w:pStyle w:val="ConsPlusNormal"/>
        <w:ind w:firstLine="540"/>
        <w:jc w:val="both"/>
      </w:pPr>
      <w:r>
        <w:t xml:space="preserve">9. Дополнительные нормативы отчислений от налога на доходы физических лиц в бюджеты городских округов, заменяющие дотации на выравнивание бюджетной обеспеченности поселений, при расчете округляются до целого числа и не могут превышать 20 процентов общего объема </w:t>
      </w:r>
      <w:r>
        <w:lastRenderedPageBreak/>
        <w:t>поступлений налога на доходы физических лиц, подлежащего зачислению в консолидированный бюджет Магаданской области по территории соответствующего поселения.</w:t>
      </w:r>
    </w:p>
    <w:p w:rsidR="003D7413" w:rsidRDefault="003D7413">
      <w:pPr>
        <w:pStyle w:val="ConsPlusNormal"/>
        <w:ind w:firstLine="540"/>
        <w:jc w:val="both"/>
      </w:pPr>
      <w:r>
        <w:t>10. Дотации на выравнивание бюджетной обеспеченности поселений предоставляются городским округам ежемесячно в соответствии со сводной бюджетной росписью, если иное не предусмотрено законом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r>
        <w:t>11. Законом Магаданской области об областном бюджете на очередной финансовый год (очередной финансовый год и плановый период) утверждаются:</w:t>
      </w:r>
    </w:p>
    <w:p w:rsidR="003D7413" w:rsidRDefault="003D7413">
      <w:pPr>
        <w:pStyle w:val="ConsPlusNormal"/>
        <w:ind w:firstLine="540"/>
        <w:jc w:val="both"/>
      </w:pPr>
      <w:r>
        <w:t>1) объем дотаций на выравнивание бюджетной обеспеченности поселений;</w:t>
      </w:r>
    </w:p>
    <w:p w:rsidR="003D7413" w:rsidRDefault="003D7413">
      <w:pPr>
        <w:pStyle w:val="ConsPlusNormal"/>
        <w:ind w:firstLine="540"/>
        <w:jc w:val="both"/>
      </w:pPr>
      <w:r>
        <w:t>2) распределение дотаций на выравнивание бюджетной обеспеченности поселений между городскими округами и (или) заменяющие их дополнительные нормативы отчислений от налога на доходы физических лиц в бюджеты городских округов.</w:t>
      </w:r>
    </w:p>
    <w:p w:rsidR="003D7413" w:rsidRDefault="003D7413">
      <w:pPr>
        <w:pStyle w:val="ConsPlusNormal"/>
        <w:ind w:firstLine="540"/>
        <w:jc w:val="both"/>
      </w:pPr>
      <w:r>
        <w:t>12. Согласование с органами местного самоуправления городских округов исходных данных для расчета дотаций на выравнивание бюджетной обеспеченности поселений осуществляется в порядке, установленном постановлением Правительства Магаданской области.</w:t>
      </w:r>
    </w:p>
    <w:p w:rsidR="003D7413" w:rsidRDefault="003D7413">
      <w:pPr>
        <w:pStyle w:val="ConsPlusNormal"/>
        <w:ind w:firstLine="540"/>
        <w:jc w:val="both"/>
      </w:pPr>
    </w:p>
    <w:p w:rsidR="003D7413" w:rsidRDefault="003D7413">
      <w:pPr>
        <w:pStyle w:val="ConsPlusNormal"/>
        <w:ind w:firstLine="540"/>
        <w:jc w:val="both"/>
        <w:outlineLvl w:val="2"/>
      </w:pPr>
      <w:bookmarkStart w:id="3" w:name="P98"/>
      <w:bookmarkEnd w:id="3"/>
      <w:r>
        <w:t>Статья 10. Дотации на выравнивание бюджетной обеспеченности городских округов</w:t>
      </w:r>
    </w:p>
    <w:p w:rsidR="003D7413" w:rsidRDefault="003D7413">
      <w:pPr>
        <w:pStyle w:val="ConsPlusNormal"/>
        <w:ind w:firstLine="540"/>
        <w:jc w:val="both"/>
      </w:pPr>
    </w:p>
    <w:p w:rsidR="003D7413" w:rsidRDefault="003D7413">
      <w:pPr>
        <w:pStyle w:val="ConsPlusNormal"/>
        <w:ind w:firstLine="540"/>
        <w:jc w:val="both"/>
      </w:pPr>
      <w:r>
        <w:t>1. Дотации на выравнивание бюджетной обеспеченности городских округов предусматриваются в областном бюджете в целях выравнивания бюджетной обеспеченности городских округов.</w:t>
      </w:r>
    </w:p>
    <w:p w:rsidR="003D7413" w:rsidRDefault="003D7413">
      <w:pPr>
        <w:pStyle w:val="ConsPlusNormal"/>
        <w:ind w:firstLine="540"/>
        <w:jc w:val="both"/>
      </w:pPr>
      <w:r>
        <w:t>2. Дотации на выравнивание бюджетной обеспеченности городских округов образуют Областной фонд финансовой поддержки городских округов.</w:t>
      </w:r>
    </w:p>
    <w:p w:rsidR="003D7413" w:rsidRDefault="003D7413">
      <w:pPr>
        <w:pStyle w:val="ConsPlusNormal"/>
        <w:ind w:firstLine="540"/>
        <w:jc w:val="both"/>
      </w:pPr>
      <w:r>
        <w:t>3. Объем Областного фонда финансовой поддержки городских округов не подлежит пересчету в течение текущего финансового года.</w:t>
      </w:r>
    </w:p>
    <w:p w:rsidR="003D7413" w:rsidRDefault="003D7413">
      <w:pPr>
        <w:pStyle w:val="ConsPlusNormal"/>
        <w:ind w:firstLine="540"/>
        <w:jc w:val="both"/>
      </w:pPr>
      <w:r>
        <w:t xml:space="preserve">4. Объем дотаций на выравнивание бюджетной обеспеченности городских округов формируется за счет собственных доходов областного бюджета и субсидий из бюджетов городских округов в областной бюджет, перечисляемых в соответствии со </w:t>
      </w:r>
      <w:hyperlink w:anchor="P165" w:history="1">
        <w:r>
          <w:rPr>
            <w:color w:val="0000FF"/>
          </w:rPr>
          <w:t>статьей 17</w:t>
        </w:r>
      </w:hyperlink>
      <w:r>
        <w:t xml:space="preserve"> настоящего Закона.</w:t>
      </w:r>
    </w:p>
    <w:p w:rsidR="003D7413" w:rsidRDefault="003D7413">
      <w:pPr>
        <w:pStyle w:val="ConsPlusNormal"/>
        <w:ind w:firstLine="540"/>
        <w:jc w:val="both"/>
      </w:pPr>
      <w:r>
        <w:t xml:space="preserve">5. Распределение дотаций на выравнивание бюджетной обеспеченности городских округов осуществляется в соответствии с методикой согласно </w:t>
      </w:r>
      <w:hyperlink w:anchor="P293" w:history="1">
        <w:r>
          <w:rPr>
            <w:color w:val="0000FF"/>
          </w:rPr>
          <w:t>приложению 3</w:t>
        </w:r>
      </w:hyperlink>
      <w:r>
        <w:t xml:space="preserve"> к настоящему Закону.</w:t>
      </w:r>
    </w:p>
    <w:p w:rsidR="003D7413" w:rsidRDefault="003D7413">
      <w:pPr>
        <w:pStyle w:val="ConsPlusNormal"/>
        <w:ind w:firstLine="540"/>
        <w:jc w:val="both"/>
      </w:pPr>
      <w:r>
        <w:t>6. При составлении и (или) утверждении областного бюджета на очередной финансовый год (очередной финансовый год и плановый период) по согласованию с представительными органами городских округов дотации на выравнивание бюджетной обеспеченности городских округов могут быть полностью или частично заменены дополнительными нормативами отчислений в бюджеты городских округов от налога на доходы физических лиц.</w:t>
      </w:r>
    </w:p>
    <w:p w:rsidR="003D7413" w:rsidRDefault="003D7413">
      <w:pPr>
        <w:pStyle w:val="ConsPlusNormal"/>
        <w:ind w:firstLine="540"/>
        <w:jc w:val="both"/>
      </w:pPr>
      <w:r>
        <w:t xml:space="preserve">7. Указанный дополнительный норматив рассчитывается в соответствии с методикой согласно </w:t>
      </w:r>
      <w:hyperlink w:anchor="P1314" w:history="1">
        <w:r>
          <w:rPr>
            <w:color w:val="0000FF"/>
          </w:rPr>
          <w:t>приложению 7</w:t>
        </w:r>
      </w:hyperlink>
      <w:r>
        <w:t xml:space="preserve"> к настоящему Закону.</w:t>
      </w:r>
    </w:p>
    <w:p w:rsidR="003D7413" w:rsidRDefault="003D7413">
      <w:pPr>
        <w:pStyle w:val="ConsPlusNormal"/>
        <w:ind w:firstLine="540"/>
        <w:jc w:val="both"/>
      </w:pPr>
      <w:r>
        <w:t>8. Дотации на выравнивание бюджетной обеспеченности городских округов предоставляются городским округам ежемесячно в соответствии со сводной бюджетной росписью.</w:t>
      </w:r>
    </w:p>
    <w:p w:rsidR="003D7413" w:rsidRDefault="003D7413">
      <w:pPr>
        <w:pStyle w:val="ConsPlusNormal"/>
        <w:ind w:firstLine="540"/>
        <w:jc w:val="both"/>
      </w:pPr>
      <w:r>
        <w:t>9. Законом Магаданской области об областном бюджете на очередной финансовый год (очередной финансовый год и плановый период) утверждаются:</w:t>
      </w:r>
    </w:p>
    <w:p w:rsidR="003D7413" w:rsidRDefault="003D7413">
      <w:pPr>
        <w:pStyle w:val="ConsPlusNormal"/>
        <w:ind w:firstLine="540"/>
        <w:jc w:val="both"/>
      </w:pPr>
      <w:r>
        <w:t>1) объем дотаций на выравнивание бюджетной обеспеченности городских округов;</w:t>
      </w:r>
    </w:p>
    <w:p w:rsidR="003D7413" w:rsidRDefault="003D7413">
      <w:pPr>
        <w:pStyle w:val="ConsPlusNormal"/>
        <w:ind w:firstLine="540"/>
        <w:jc w:val="both"/>
      </w:pPr>
      <w:r>
        <w:t>2) распределение дотаций на выравнивание бюджетной обеспеченности городских округов между городскими округами и (или) заменяющие их дополнительные нормативы отчислений от налога на доходы физических лиц в бюджеты городских округов.</w:t>
      </w:r>
    </w:p>
    <w:p w:rsidR="003D7413" w:rsidRDefault="003D7413">
      <w:pPr>
        <w:pStyle w:val="ConsPlusNormal"/>
        <w:ind w:firstLine="540"/>
        <w:jc w:val="both"/>
      </w:pPr>
      <w:r>
        <w:t>10. Согласование с органами местного самоуправления городских округов исходных данных для расчета дотаций на выравнивание бюджетной обеспеченности городских округов осуществляется в порядке, установленном постановлением Правительства Магаданской области.</w:t>
      </w:r>
    </w:p>
    <w:p w:rsidR="003D7413" w:rsidRDefault="003D7413">
      <w:pPr>
        <w:pStyle w:val="ConsPlusNormal"/>
        <w:ind w:firstLine="540"/>
        <w:jc w:val="both"/>
      </w:pPr>
    </w:p>
    <w:p w:rsidR="003D7413" w:rsidRDefault="003D7413">
      <w:pPr>
        <w:pStyle w:val="ConsPlusNormal"/>
        <w:ind w:firstLine="540"/>
        <w:jc w:val="both"/>
        <w:outlineLvl w:val="2"/>
      </w:pPr>
      <w:bookmarkStart w:id="4" w:name="P113"/>
      <w:bookmarkEnd w:id="4"/>
      <w:r>
        <w:t>Статья 11. Дотации на поддержку мер по обеспечению сбалансированности бюджетов городских округов</w:t>
      </w:r>
    </w:p>
    <w:p w:rsidR="003D7413" w:rsidRDefault="003D7413">
      <w:pPr>
        <w:pStyle w:val="ConsPlusNormal"/>
        <w:ind w:firstLine="540"/>
        <w:jc w:val="both"/>
      </w:pPr>
    </w:p>
    <w:p w:rsidR="003D7413" w:rsidRDefault="003D7413">
      <w:pPr>
        <w:pStyle w:val="ConsPlusNormal"/>
        <w:ind w:firstLine="540"/>
        <w:jc w:val="both"/>
      </w:pPr>
      <w:r>
        <w:t xml:space="preserve">1. Дотации на поддержку мер по обеспечению сбалансированности бюджетов городских округов предусматриваются в областном бюджете в целях поддержки мер по обеспечению </w:t>
      </w:r>
      <w:r>
        <w:lastRenderedPageBreak/>
        <w:t>финансовых возможностей органов местного самоуправления городских округов по осуществлению полномочий по решению вопросов местного значения.</w:t>
      </w:r>
    </w:p>
    <w:p w:rsidR="003D7413" w:rsidRDefault="003D7413">
      <w:pPr>
        <w:pStyle w:val="ConsPlusNormal"/>
        <w:ind w:firstLine="540"/>
        <w:jc w:val="both"/>
      </w:pPr>
      <w:r>
        <w:t>2. Дотации на поддержку мер по обеспечению сбалансированности бюджетов городских округов формируются за счет собственных доходов областного бюджета.</w:t>
      </w:r>
    </w:p>
    <w:p w:rsidR="003D7413" w:rsidRDefault="003D7413">
      <w:pPr>
        <w:pStyle w:val="ConsPlusNormal"/>
        <w:ind w:firstLine="540"/>
        <w:jc w:val="both"/>
      </w:pPr>
      <w:r>
        <w:t xml:space="preserve">3. Расчет и предоставление дотаций на поддержку мер по обеспечению сбалансированности бюджетов городских округов осуществляются в соответствии с методикой согласно </w:t>
      </w:r>
      <w:hyperlink w:anchor="P717" w:history="1">
        <w:r>
          <w:rPr>
            <w:color w:val="0000FF"/>
          </w:rPr>
          <w:t>приложению 5</w:t>
        </w:r>
      </w:hyperlink>
      <w:r>
        <w:t xml:space="preserve"> к настоящему Закону.</w:t>
      </w:r>
    </w:p>
    <w:p w:rsidR="003D7413" w:rsidRDefault="003D7413">
      <w:pPr>
        <w:pStyle w:val="ConsPlusNormal"/>
        <w:ind w:firstLine="540"/>
        <w:jc w:val="both"/>
      </w:pPr>
      <w:r>
        <w:t>4. Объем дотаций на поддержку мер по обеспечению сбалансированности бюджетов городских округов утверждается законом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p>
    <w:p w:rsidR="003D7413" w:rsidRDefault="003D7413">
      <w:pPr>
        <w:pStyle w:val="ConsPlusNormal"/>
        <w:ind w:firstLine="540"/>
        <w:jc w:val="both"/>
        <w:outlineLvl w:val="2"/>
      </w:pPr>
      <w:bookmarkStart w:id="5" w:name="P120"/>
      <w:bookmarkEnd w:id="5"/>
      <w:r>
        <w:t>Статья 12. Дотации на поощрение достижения наилучших значений показателей деятельности органов местного самоуправления городских округов</w:t>
      </w:r>
    </w:p>
    <w:p w:rsidR="003D7413" w:rsidRDefault="003D7413">
      <w:pPr>
        <w:pStyle w:val="ConsPlusNormal"/>
        <w:ind w:firstLine="540"/>
        <w:jc w:val="both"/>
      </w:pPr>
    </w:p>
    <w:p w:rsidR="003D7413" w:rsidRDefault="003D7413">
      <w:pPr>
        <w:pStyle w:val="ConsPlusNormal"/>
        <w:ind w:firstLine="540"/>
        <w:jc w:val="both"/>
      </w:pPr>
      <w:r>
        <w:t>1. Дотации на поощрение достижения наилучших значений показателей деятельности органов местного самоуправления городских округов предусматриваются в целях содействия достижению и поощрения достижения наилучших значений показателей деятельности органов местного самоуправления городских округов.</w:t>
      </w:r>
    </w:p>
    <w:p w:rsidR="003D7413" w:rsidRDefault="003D7413">
      <w:pPr>
        <w:pStyle w:val="ConsPlusNormal"/>
        <w:ind w:firstLine="540"/>
        <w:jc w:val="both"/>
      </w:pPr>
      <w:r>
        <w:t>2. Объем дотаций на поощрение достижения наилучших значений показателей деятельности органов местного самоуправления городских округов утверждается законом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r>
        <w:t>3. Порядок предоставления дотаций на поощрение достижения наилучших значений показателей деятельности органов местного самоуправления городских округов устанавливается постановлением Правительства Магаданской области.</w:t>
      </w:r>
    </w:p>
    <w:p w:rsidR="003D7413" w:rsidRDefault="003D7413">
      <w:pPr>
        <w:pStyle w:val="ConsPlusNormal"/>
        <w:ind w:firstLine="540"/>
        <w:jc w:val="both"/>
      </w:pPr>
    </w:p>
    <w:p w:rsidR="003D7413" w:rsidRDefault="003D7413">
      <w:pPr>
        <w:pStyle w:val="ConsPlusNormal"/>
        <w:ind w:firstLine="540"/>
        <w:jc w:val="both"/>
        <w:outlineLvl w:val="2"/>
      </w:pPr>
      <w:bookmarkStart w:id="6" w:name="P126"/>
      <w:bookmarkEnd w:id="6"/>
      <w:r>
        <w:t>Статья 13. Субсидии бюджетам городских округов из областного бюджета</w:t>
      </w:r>
    </w:p>
    <w:p w:rsidR="003D7413" w:rsidRDefault="003D7413">
      <w:pPr>
        <w:pStyle w:val="ConsPlusNormal"/>
        <w:ind w:firstLine="540"/>
        <w:jc w:val="both"/>
      </w:pPr>
    </w:p>
    <w:p w:rsidR="003D7413" w:rsidRDefault="003D7413">
      <w:pPr>
        <w:pStyle w:val="ConsPlusNormal"/>
        <w:ind w:firstLine="540"/>
        <w:jc w:val="both"/>
      </w:pPr>
      <w:r>
        <w:t>1. Субсидии бюджетам городских округов из областного бюджета предоставляются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3D7413" w:rsidRDefault="003D7413">
      <w:pPr>
        <w:pStyle w:val="ConsPlusNormal"/>
        <w:ind w:firstLine="540"/>
        <w:jc w:val="both"/>
      </w:pPr>
      <w:r>
        <w:t>2. Субсидии бюджетам городских округов из областного бюджета формируются за счет собственных доходов областного бюджета.</w:t>
      </w:r>
    </w:p>
    <w:p w:rsidR="003D7413" w:rsidRDefault="003D7413">
      <w:pPr>
        <w:pStyle w:val="ConsPlusNormal"/>
        <w:ind w:firstLine="540"/>
        <w:jc w:val="both"/>
      </w:pPr>
      <w:r>
        <w:t xml:space="preserve">3. Порядок расчета субсидий бюджетам городских округов для финансового обеспечения решения вопросов местного значения поселений осуществляется в соответствии с методикой согласно </w:t>
      </w:r>
      <w:hyperlink w:anchor="P1347" w:history="1">
        <w:r>
          <w:rPr>
            <w:color w:val="0000FF"/>
          </w:rPr>
          <w:t>приложению 8</w:t>
        </w:r>
      </w:hyperlink>
      <w:r>
        <w:t xml:space="preserve"> к настоящему Закону.</w:t>
      </w:r>
    </w:p>
    <w:p w:rsidR="003D7413" w:rsidRDefault="003D7413">
      <w:pPr>
        <w:pStyle w:val="ConsPlusNormal"/>
        <w:ind w:firstLine="540"/>
        <w:jc w:val="both"/>
      </w:pPr>
      <w:r>
        <w:t>4. Распределение субсидий бюджетам городских округов для финансового обеспечения решения вопросов местного значения поселений утверждается законом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r>
        <w:t>5. Цели и условия предоставления и расходования субсидий бюджетам городских округов из областного бюджета, критерии отбора городских округов для предоставления указанных субсидий и методики их распределения между городскими округами устанавливаются законами Магаданской области и (или) постановлениями Правительства Магаданской области.</w:t>
      </w:r>
    </w:p>
    <w:p w:rsidR="003D7413" w:rsidRDefault="003D7413">
      <w:pPr>
        <w:pStyle w:val="ConsPlusNormal"/>
        <w:ind w:firstLine="540"/>
        <w:jc w:val="both"/>
      </w:pPr>
      <w:r>
        <w:t>6. Распределение субсидий из областного бюджета между городскими округами утверждается законом Магаданской области об областном бюджете на очередной финансовый год (очередной финансовый год и плановый период) и (или) постановлениями Правительства Магаданской области.</w:t>
      </w:r>
    </w:p>
    <w:p w:rsidR="003D7413" w:rsidRDefault="003D7413">
      <w:pPr>
        <w:pStyle w:val="ConsPlusNormal"/>
        <w:ind w:firstLine="540"/>
        <w:jc w:val="both"/>
      </w:pPr>
      <w:r>
        <w:t>7. Субсидии бюджетам городских округов из областного бюджета предоставляются городским округам в соответствии со сводной бюджетной росписью.</w:t>
      </w:r>
    </w:p>
    <w:p w:rsidR="003D7413" w:rsidRDefault="003D7413">
      <w:pPr>
        <w:pStyle w:val="ConsPlusNormal"/>
        <w:ind w:firstLine="540"/>
        <w:jc w:val="both"/>
      </w:pPr>
    </w:p>
    <w:p w:rsidR="003D7413" w:rsidRDefault="003D7413">
      <w:pPr>
        <w:pStyle w:val="ConsPlusNormal"/>
        <w:ind w:firstLine="540"/>
        <w:jc w:val="both"/>
        <w:outlineLvl w:val="2"/>
      </w:pPr>
      <w:bookmarkStart w:id="7" w:name="P136"/>
      <w:bookmarkEnd w:id="7"/>
      <w:r>
        <w:t>Статья 14. Субвенции бюджетам городских округов из областного бюджета</w:t>
      </w:r>
    </w:p>
    <w:p w:rsidR="003D7413" w:rsidRDefault="003D7413">
      <w:pPr>
        <w:pStyle w:val="ConsPlusNormal"/>
        <w:ind w:firstLine="540"/>
        <w:jc w:val="both"/>
      </w:pPr>
    </w:p>
    <w:p w:rsidR="003D7413" w:rsidRDefault="003D7413">
      <w:pPr>
        <w:pStyle w:val="ConsPlusNormal"/>
        <w:ind w:firstLine="540"/>
        <w:jc w:val="both"/>
      </w:pPr>
      <w:r>
        <w:t xml:space="preserve">1. Субвенции бюджетам городских округов из областного бюджета предоставляются в целях </w:t>
      </w:r>
      <w:r>
        <w:lastRenderedPageBreak/>
        <w:t>финансового обеспечения расходных обязательств муниципальных образований, возникающих при выполнении отдельных государственных полномочий федеральных органов государственной власти, органов государственной власти Магаданской области, переданных для осуществления органам местного самоуправления, а также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3D7413" w:rsidRDefault="003D7413">
      <w:pPr>
        <w:pStyle w:val="ConsPlusNormal"/>
        <w:ind w:firstLine="540"/>
        <w:jc w:val="both"/>
      </w:pPr>
      <w:r>
        <w:t>2. Субвенции бюджетам городских округов из областного бюджета формируются за счет:</w:t>
      </w:r>
    </w:p>
    <w:p w:rsidR="003D7413" w:rsidRDefault="003D7413">
      <w:pPr>
        <w:pStyle w:val="ConsPlusNormal"/>
        <w:ind w:firstLine="540"/>
        <w:jc w:val="both"/>
      </w:pPr>
      <w:r>
        <w:t>1) субвенций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3D7413" w:rsidRDefault="003D7413">
      <w:pPr>
        <w:pStyle w:val="ConsPlusNormal"/>
        <w:ind w:firstLine="540"/>
        <w:jc w:val="both"/>
      </w:pPr>
      <w:r>
        <w:t>2) собственных доходов областного бюджета и источников финансирования дефицита областного бюджета в объеме, необходимом для осуществления органами местного самоуправления городских округов отдельных полномочий органов государственной власти Магаданской области.</w:t>
      </w:r>
    </w:p>
    <w:p w:rsidR="003D7413" w:rsidRDefault="003D7413">
      <w:pPr>
        <w:pStyle w:val="ConsPlusNormal"/>
        <w:ind w:firstLine="540"/>
        <w:jc w:val="both"/>
      </w:pPr>
      <w:r>
        <w:t xml:space="preserve">3. Порядок расчета субвенций бюджетам городских округов определяется в соответствии с методиками согласно </w:t>
      </w:r>
      <w:hyperlink w:anchor="P758" w:history="1">
        <w:r>
          <w:rPr>
            <w:color w:val="0000FF"/>
          </w:rPr>
          <w:t>приложению 6</w:t>
        </w:r>
      </w:hyperlink>
      <w:r>
        <w:t xml:space="preserve"> к настоящему Закону.</w:t>
      </w:r>
    </w:p>
    <w:p w:rsidR="003D7413" w:rsidRDefault="003D7413">
      <w:pPr>
        <w:pStyle w:val="ConsPlusNormal"/>
        <w:ind w:firstLine="540"/>
        <w:jc w:val="both"/>
      </w:pPr>
      <w:r>
        <w:t>4. Субвенции бюджетам городских округов, финансовое обеспечение которых осуществляется за счет собственных доходов и источников финансирования дефицита областного бюджета, расходуются в порядке, установленном Правительством Магаданской области.</w:t>
      </w:r>
    </w:p>
    <w:p w:rsidR="003D7413" w:rsidRDefault="003D7413">
      <w:pPr>
        <w:pStyle w:val="ConsPlusNormal"/>
        <w:ind w:firstLine="540"/>
        <w:jc w:val="both"/>
      </w:pPr>
      <w:r>
        <w:t>5. Распределение субвенций бюджетам городских округов утверждается законом Магаданской области об областном бюджете на очередной финансовый год (очередной финансовый год и плановый период) по каждому городскому округу и виду субвенции. При этом допускается утверждение не распределенной между городскими округами субвенции из областного бюджета в объеме, не превышающем 5 процентов общего объема соответствующей субвенции, которая может быть распределена между бюджетами городских округов в порядке, установленном Правительством Магаданской области, на те же цели в процессе исполнения областного бюджета без внесения изменений в закон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p>
    <w:p w:rsidR="003D7413" w:rsidRDefault="003D7413">
      <w:pPr>
        <w:pStyle w:val="ConsPlusNormal"/>
        <w:ind w:firstLine="540"/>
        <w:jc w:val="both"/>
        <w:outlineLvl w:val="2"/>
      </w:pPr>
      <w:bookmarkStart w:id="8" w:name="P146"/>
      <w:bookmarkEnd w:id="8"/>
      <w:r>
        <w:t>Статья 15. Иные межбюджетные трансферты бюджетам городских округов</w:t>
      </w:r>
    </w:p>
    <w:p w:rsidR="003D7413" w:rsidRDefault="003D7413">
      <w:pPr>
        <w:pStyle w:val="ConsPlusNormal"/>
        <w:ind w:firstLine="540"/>
        <w:jc w:val="both"/>
      </w:pPr>
    </w:p>
    <w:p w:rsidR="003D7413" w:rsidRDefault="003D7413">
      <w:pPr>
        <w:pStyle w:val="ConsPlusNormal"/>
        <w:ind w:firstLine="540"/>
        <w:jc w:val="both"/>
      </w:pPr>
      <w:r>
        <w:t xml:space="preserve">(в ред. </w:t>
      </w:r>
      <w:hyperlink r:id="rId24" w:history="1">
        <w:r>
          <w:rPr>
            <w:color w:val="0000FF"/>
          </w:rPr>
          <w:t>Закона</w:t>
        </w:r>
      </w:hyperlink>
      <w:r>
        <w:t xml:space="preserve"> Магаданской области от 03.03.2016 N 2000-ОЗ)</w:t>
      </w:r>
    </w:p>
    <w:p w:rsidR="003D7413" w:rsidRDefault="003D7413">
      <w:pPr>
        <w:pStyle w:val="ConsPlusNormal"/>
        <w:ind w:firstLine="540"/>
        <w:jc w:val="both"/>
      </w:pPr>
    </w:p>
    <w:p w:rsidR="003D7413" w:rsidRDefault="003D7413">
      <w:pPr>
        <w:pStyle w:val="ConsPlusNormal"/>
        <w:ind w:firstLine="540"/>
        <w:jc w:val="both"/>
      </w:pPr>
      <w:r>
        <w:t>1. Порядок предоставления и методика расчета иных межбюджетных трансфертов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 устанавливаются постановлением Правительства Магаданской области.</w:t>
      </w:r>
    </w:p>
    <w:p w:rsidR="003D7413" w:rsidRDefault="003D7413">
      <w:pPr>
        <w:pStyle w:val="ConsPlusNormal"/>
        <w:ind w:firstLine="540"/>
        <w:jc w:val="both"/>
      </w:pPr>
      <w:r>
        <w:t>2. Порядок предоставления и методика расчета иных межбюджетных трансфертов бюджетам городских округов на благоустройство их территорий и развитие объектов социально-культурного назначения устанавливаются постановлением Правительства Магаданской области.</w:t>
      </w:r>
    </w:p>
    <w:p w:rsidR="003D7413" w:rsidRDefault="003D7413">
      <w:pPr>
        <w:pStyle w:val="ConsPlusNormal"/>
        <w:jc w:val="both"/>
      </w:pPr>
      <w:r>
        <w:t xml:space="preserve">(п. 2 в ред. </w:t>
      </w:r>
      <w:hyperlink r:id="rId25" w:history="1">
        <w:r>
          <w:rPr>
            <w:color w:val="0000FF"/>
          </w:rPr>
          <w:t>Закона</w:t>
        </w:r>
      </w:hyperlink>
      <w:r>
        <w:t xml:space="preserve"> Магаданской области от 29.07.2016 N 2058-ОЗ)</w:t>
      </w:r>
    </w:p>
    <w:p w:rsidR="003D7413" w:rsidRDefault="003D7413">
      <w:pPr>
        <w:pStyle w:val="ConsPlusNormal"/>
        <w:ind w:firstLine="540"/>
        <w:jc w:val="both"/>
      </w:pPr>
      <w:r>
        <w:t xml:space="preserve">3. Утратил силу с 1 января 2017 года. - </w:t>
      </w:r>
      <w:hyperlink r:id="rId26" w:history="1">
        <w:r>
          <w:rPr>
            <w:color w:val="0000FF"/>
          </w:rPr>
          <w:t>Закон</w:t>
        </w:r>
      </w:hyperlink>
      <w:r>
        <w:t xml:space="preserve"> Магаданской области от 23.12.2016 N 2123-ОЗ.</w:t>
      </w:r>
    </w:p>
    <w:p w:rsidR="003D7413" w:rsidRDefault="003D7413">
      <w:pPr>
        <w:pStyle w:val="ConsPlusNormal"/>
        <w:jc w:val="both"/>
      </w:pPr>
      <w:r>
        <w:t xml:space="preserve">(п. 3 в ред. </w:t>
      </w:r>
      <w:hyperlink r:id="rId27" w:history="1">
        <w:r>
          <w:rPr>
            <w:color w:val="0000FF"/>
          </w:rPr>
          <w:t>Закона</w:t>
        </w:r>
      </w:hyperlink>
      <w:r>
        <w:t xml:space="preserve"> Магаданской области от 25.03.2016 N 2010-ОЗ)</w:t>
      </w:r>
    </w:p>
    <w:p w:rsidR="003D7413" w:rsidRDefault="003D7413">
      <w:pPr>
        <w:pStyle w:val="ConsPlusNormal"/>
        <w:ind w:firstLine="540"/>
        <w:jc w:val="both"/>
      </w:pPr>
      <w:r>
        <w:t>4. Объем и распределение иных межбюджетных трансфертов бюджетам городских округов утверждаются законом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jc w:val="both"/>
      </w:pPr>
      <w:r>
        <w:t xml:space="preserve">(п. 4 введен </w:t>
      </w:r>
      <w:hyperlink r:id="rId28" w:history="1">
        <w:r>
          <w:rPr>
            <w:color w:val="0000FF"/>
          </w:rPr>
          <w:t>Законом</w:t>
        </w:r>
      </w:hyperlink>
      <w:r>
        <w:t xml:space="preserve"> Магаданской области от 25.03.2016 N 2010-ОЗ)</w:t>
      </w:r>
    </w:p>
    <w:p w:rsidR="003D7413" w:rsidRDefault="003D7413">
      <w:pPr>
        <w:pStyle w:val="ConsPlusNormal"/>
        <w:ind w:firstLine="540"/>
        <w:jc w:val="both"/>
      </w:pPr>
    </w:p>
    <w:p w:rsidR="003D7413" w:rsidRDefault="003D7413">
      <w:pPr>
        <w:pStyle w:val="ConsPlusTitle"/>
        <w:jc w:val="center"/>
        <w:outlineLvl w:val="1"/>
      </w:pPr>
      <w:r>
        <w:t>Глава 4. МЕЖБЮДЖЕТНЫЕ ТРАНСФЕРТЫ, ПРЕДОСТАВЛЯЕМЫЕ ИЗ</w:t>
      </w:r>
    </w:p>
    <w:p w:rsidR="003D7413" w:rsidRDefault="003D7413">
      <w:pPr>
        <w:pStyle w:val="ConsPlusTitle"/>
        <w:jc w:val="center"/>
      </w:pPr>
      <w:r>
        <w:t>МЕСТНЫХ БЮДЖЕТОВ</w:t>
      </w:r>
    </w:p>
    <w:p w:rsidR="003D7413" w:rsidRDefault="003D7413">
      <w:pPr>
        <w:pStyle w:val="ConsPlusNormal"/>
        <w:ind w:firstLine="540"/>
        <w:jc w:val="both"/>
      </w:pPr>
    </w:p>
    <w:p w:rsidR="003D7413" w:rsidRDefault="003D7413">
      <w:pPr>
        <w:pStyle w:val="ConsPlusNormal"/>
        <w:ind w:firstLine="540"/>
        <w:jc w:val="both"/>
        <w:outlineLvl w:val="2"/>
      </w:pPr>
      <w:r>
        <w:lastRenderedPageBreak/>
        <w:t>Статья 16. Формы межбюджетных трансфертов, предоставляемых из местных бюджетов</w:t>
      </w:r>
    </w:p>
    <w:p w:rsidR="003D7413" w:rsidRDefault="003D7413">
      <w:pPr>
        <w:pStyle w:val="ConsPlusNormal"/>
        <w:ind w:firstLine="540"/>
        <w:jc w:val="both"/>
      </w:pPr>
    </w:p>
    <w:p w:rsidR="003D7413" w:rsidRDefault="003D7413">
      <w:pPr>
        <w:pStyle w:val="ConsPlusNormal"/>
        <w:ind w:firstLine="540"/>
        <w:jc w:val="both"/>
      </w:pPr>
      <w:r>
        <w:t xml:space="preserve">В Магаданской области в соответствии с Бюджетным </w:t>
      </w:r>
      <w:hyperlink r:id="rId29" w:history="1">
        <w:r>
          <w:rPr>
            <w:color w:val="0000FF"/>
          </w:rPr>
          <w:t>кодексом</w:t>
        </w:r>
      </w:hyperlink>
      <w:r>
        <w:t xml:space="preserve"> Российской Федерации формами межбюджетных трансфертов, предоставляемых из местных бюджетов, являются субсидии, перечисляемые в областной бюджет для формирования Областного фонда финансовой поддержки городских округов из бюджетов городских округов в соответствии со </w:t>
      </w:r>
      <w:hyperlink r:id="rId30" w:history="1">
        <w:r>
          <w:rPr>
            <w:color w:val="0000FF"/>
          </w:rPr>
          <w:t>статьей 142.2</w:t>
        </w:r>
      </w:hyperlink>
      <w:r>
        <w:t xml:space="preserve"> Бюджетного кодекса Российской Федерации и </w:t>
      </w:r>
      <w:hyperlink w:anchor="P165" w:history="1">
        <w:r>
          <w:rPr>
            <w:color w:val="0000FF"/>
          </w:rPr>
          <w:t>статьей 17</w:t>
        </w:r>
      </w:hyperlink>
      <w:r>
        <w:t xml:space="preserve"> настоящего Закона.</w:t>
      </w:r>
    </w:p>
    <w:p w:rsidR="003D7413" w:rsidRDefault="003D7413">
      <w:pPr>
        <w:pStyle w:val="ConsPlusNormal"/>
        <w:ind w:firstLine="540"/>
        <w:jc w:val="both"/>
      </w:pPr>
    </w:p>
    <w:p w:rsidR="003D7413" w:rsidRDefault="003D7413">
      <w:pPr>
        <w:pStyle w:val="ConsPlusNormal"/>
        <w:ind w:firstLine="540"/>
        <w:jc w:val="both"/>
        <w:outlineLvl w:val="2"/>
      </w:pPr>
      <w:bookmarkStart w:id="9" w:name="P165"/>
      <w:bookmarkEnd w:id="9"/>
      <w:r>
        <w:t>Статья 17. Субсидии, перечисляемые из бюджетов городских округов в областной бюджет</w:t>
      </w:r>
    </w:p>
    <w:p w:rsidR="003D7413" w:rsidRDefault="003D7413">
      <w:pPr>
        <w:pStyle w:val="ConsPlusNormal"/>
        <w:ind w:firstLine="540"/>
        <w:jc w:val="both"/>
      </w:pPr>
    </w:p>
    <w:p w:rsidR="003D7413" w:rsidRDefault="003D7413">
      <w:pPr>
        <w:pStyle w:val="ConsPlusNormal"/>
        <w:ind w:firstLine="540"/>
        <w:jc w:val="both"/>
      </w:pPr>
      <w:r>
        <w:t>1. Из бюджетов городских округов, расчетные налоговые доходы которых (без учета налоговых доходов по дополнительным нормативам отчислений) в отчетном финансовом году в два и более раза превышали средний по городским округам уровень, предоставляются субсидии в областной бюджет.</w:t>
      </w:r>
    </w:p>
    <w:p w:rsidR="003D7413" w:rsidRDefault="003D7413">
      <w:pPr>
        <w:pStyle w:val="ConsPlusNormal"/>
        <w:ind w:firstLine="540"/>
        <w:jc w:val="both"/>
      </w:pPr>
      <w:r>
        <w:t xml:space="preserve">2. Порядок расчета субсидий из бюджетов городских округов в областной бюджет определяется в соответствии с методикой согласно </w:t>
      </w:r>
      <w:hyperlink w:anchor="P668" w:history="1">
        <w:r>
          <w:rPr>
            <w:color w:val="0000FF"/>
          </w:rPr>
          <w:t>приложению 4</w:t>
        </w:r>
      </w:hyperlink>
      <w:r>
        <w:t xml:space="preserve"> к настоящему Закону.</w:t>
      </w:r>
    </w:p>
    <w:p w:rsidR="003D7413" w:rsidRDefault="003D7413">
      <w:pPr>
        <w:pStyle w:val="ConsPlusNormal"/>
        <w:ind w:firstLine="540"/>
        <w:jc w:val="both"/>
      </w:pPr>
      <w:r>
        <w:t>3. Объем субсидий, подлежащих перечислению из бюджетов городских округов в областной бюджет, утверждается законом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r>
        <w:t>4. Субсидии из бюджетов городских округов в областной бюджет в соответствии с настоящей статьей перечисляются ежемесячно, не позднее 25-го числа очередного месяца, в размере одной двенадцатой от общего размера субсидий.</w:t>
      </w:r>
    </w:p>
    <w:p w:rsidR="003D7413" w:rsidRDefault="003D7413">
      <w:pPr>
        <w:pStyle w:val="ConsPlusNormal"/>
        <w:ind w:firstLine="540"/>
        <w:jc w:val="both"/>
      </w:pPr>
      <w:r>
        <w:t>5. Органы местного самоуправления соответствующего городского округа предусматривают в бюджете городского округа субсидию, указанную в настоящей статье, в соответствии с законом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p>
    <w:p w:rsidR="003D7413" w:rsidRDefault="003D7413">
      <w:pPr>
        <w:pStyle w:val="ConsPlusTitle"/>
        <w:jc w:val="center"/>
        <w:outlineLvl w:val="1"/>
      </w:pPr>
      <w:r>
        <w:t>ГЛАВА 5. ЗАКЛЮЧИТЕЛЬНЫЕ ПОЛОЖЕНИЯ</w:t>
      </w:r>
    </w:p>
    <w:p w:rsidR="003D7413" w:rsidRDefault="003D7413">
      <w:pPr>
        <w:pStyle w:val="ConsPlusNormal"/>
        <w:ind w:firstLine="540"/>
        <w:jc w:val="both"/>
      </w:pPr>
    </w:p>
    <w:p w:rsidR="003D7413" w:rsidRDefault="003D7413">
      <w:pPr>
        <w:pStyle w:val="ConsPlusNormal"/>
        <w:ind w:firstLine="540"/>
        <w:jc w:val="both"/>
        <w:outlineLvl w:val="2"/>
      </w:pPr>
      <w:r>
        <w:t>Статья 18. Вступление в силу настоящего Закона</w:t>
      </w:r>
    </w:p>
    <w:p w:rsidR="003D7413" w:rsidRDefault="003D7413">
      <w:pPr>
        <w:pStyle w:val="ConsPlusNormal"/>
        <w:ind w:firstLine="540"/>
        <w:jc w:val="both"/>
      </w:pPr>
    </w:p>
    <w:p w:rsidR="003D7413" w:rsidRDefault="003D7413">
      <w:pPr>
        <w:pStyle w:val="ConsPlusNormal"/>
        <w:ind w:firstLine="540"/>
        <w:jc w:val="both"/>
      </w:pPr>
      <w:r>
        <w:t>1. Настоящий Закон вступает в силу после его официального опубликования.</w:t>
      </w:r>
    </w:p>
    <w:p w:rsidR="003D7413" w:rsidRDefault="003D7413">
      <w:pPr>
        <w:pStyle w:val="ConsPlusNormal"/>
        <w:ind w:firstLine="540"/>
        <w:jc w:val="both"/>
      </w:pPr>
      <w:r>
        <w:t>2. Положения настоящего Закона применяются к правоотношениям, связанным с составлением проектов областного и местных бюджетов, начиная с проектов бюджетов на 2016 год.</w:t>
      </w:r>
    </w:p>
    <w:p w:rsidR="003D7413" w:rsidRDefault="003D7413">
      <w:pPr>
        <w:pStyle w:val="ConsPlusNormal"/>
        <w:ind w:firstLine="540"/>
        <w:jc w:val="both"/>
      </w:pPr>
    </w:p>
    <w:p w:rsidR="003D7413" w:rsidRDefault="003D7413">
      <w:pPr>
        <w:pStyle w:val="ConsPlusNormal"/>
        <w:ind w:firstLine="540"/>
        <w:jc w:val="both"/>
        <w:outlineLvl w:val="2"/>
      </w:pPr>
      <w:r>
        <w:t>Статья 19. Признание утратившими силу отдельных законов Магаданской области и их положений</w:t>
      </w:r>
    </w:p>
    <w:p w:rsidR="003D7413" w:rsidRDefault="003D7413">
      <w:pPr>
        <w:pStyle w:val="ConsPlusNormal"/>
        <w:ind w:firstLine="540"/>
        <w:jc w:val="both"/>
      </w:pPr>
    </w:p>
    <w:p w:rsidR="003D7413" w:rsidRDefault="003D7413">
      <w:pPr>
        <w:pStyle w:val="ConsPlusNormal"/>
        <w:ind w:firstLine="540"/>
        <w:jc w:val="both"/>
      </w:pPr>
      <w:r>
        <w:t>Признать с 01 января 2016 года утратившими силу:</w:t>
      </w:r>
    </w:p>
    <w:p w:rsidR="003D7413" w:rsidRDefault="003D7413">
      <w:pPr>
        <w:pStyle w:val="ConsPlusNormal"/>
        <w:ind w:firstLine="540"/>
        <w:jc w:val="both"/>
      </w:pPr>
      <w:r>
        <w:t xml:space="preserve">1) </w:t>
      </w:r>
      <w:hyperlink r:id="rId31" w:history="1">
        <w:r>
          <w:rPr>
            <w:color w:val="0000FF"/>
          </w:rPr>
          <w:t>Закон</w:t>
        </w:r>
      </w:hyperlink>
      <w:r>
        <w:t xml:space="preserve"> Магаданской области от 14 июля 2005 года N 594-ОЗ "О межбюджетных отношениях в Магаданской области" (приложение к газете "Магаданская правда", 2005 г., 26 июля N 81);</w:t>
      </w:r>
    </w:p>
    <w:p w:rsidR="003D7413" w:rsidRDefault="003D7413">
      <w:pPr>
        <w:pStyle w:val="ConsPlusNormal"/>
        <w:ind w:firstLine="540"/>
        <w:jc w:val="both"/>
      </w:pPr>
      <w:r>
        <w:t xml:space="preserve">2) </w:t>
      </w:r>
      <w:hyperlink r:id="rId32" w:history="1">
        <w:r>
          <w:rPr>
            <w:color w:val="0000FF"/>
          </w:rPr>
          <w:t>статью 24</w:t>
        </w:r>
      </w:hyperlink>
      <w:r>
        <w:t xml:space="preserve"> Закона Магаданской области от 25 октября 2005 года N 622-ОЗ "О внесении изменений в некоторые законы Магаданской области" ("Магаданская правда", 2005 г., 26 октября N 121);</w:t>
      </w:r>
    </w:p>
    <w:p w:rsidR="003D7413" w:rsidRDefault="003D7413">
      <w:pPr>
        <w:pStyle w:val="ConsPlusNormal"/>
        <w:ind w:firstLine="540"/>
        <w:jc w:val="both"/>
      </w:pPr>
      <w:r>
        <w:t xml:space="preserve">3) </w:t>
      </w:r>
      <w:hyperlink r:id="rId33" w:history="1">
        <w:r>
          <w:rPr>
            <w:color w:val="0000FF"/>
          </w:rPr>
          <w:t>Закон</w:t>
        </w:r>
      </w:hyperlink>
      <w:r>
        <w:t xml:space="preserve"> Магаданской области от 03 декабря 2005 года N 640-ОЗ "О внесении изменений в Закон Магаданской области "О межбюджетных отношениях в Магаданской области" ("Магаданская правда", 2005 г., 07 декабря N 139);</w:t>
      </w:r>
    </w:p>
    <w:p w:rsidR="003D7413" w:rsidRDefault="003D7413">
      <w:pPr>
        <w:pStyle w:val="ConsPlusNormal"/>
        <w:ind w:firstLine="540"/>
        <w:jc w:val="both"/>
      </w:pPr>
      <w:r>
        <w:t xml:space="preserve">4) </w:t>
      </w:r>
      <w:hyperlink r:id="rId34" w:history="1">
        <w:r>
          <w:rPr>
            <w:color w:val="0000FF"/>
          </w:rPr>
          <w:t>Закон</w:t>
        </w:r>
      </w:hyperlink>
      <w:r>
        <w:t xml:space="preserve"> Магаданской области от 25 декабря 2006 года N 792-ОЗ "О внесении изменений в Закон Магаданской области "О межбюджетных отношениях в Магаданской области" (приложение к газете "Магаданская правда", 2006 г., 26 декабря N 146);</w:t>
      </w:r>
    </w:p>
    <w:p w:rsidR="003D7413" w:rsidRDefault="003D7413">
      <w:pPr>
        <w:pStyle w:val="ConsPlusNormal"/>
        <w:ind w:firstLine="540"/>
        <w:jc w:val="both"/>
      </w:pPr>
      <w:r>
        <w:t xml:space="preserve">5) </w:t>
      </w:r>
      <w:hyperlink r:id="rId35" w:history="1">
        <w:r>
          <w:rPr>
            <w:color w:val="0000FF"/>
          </w:rPr>
          <w:t>Закон</w:t>
        </w:r>
      </w:hyperlink>
      <w:r>
        <w:t xml:space="preserve"> Магаданской области от 30 ноября 2007 года N 919-ОЗ "О внесении изменений в Закон Магаданской области "О межбюджетных отношениях в Магаданской области" (приложение к газете "Магаданская правда", 2007 г., 04 декабря N 136);</w:t>
      </w:r>
    </w:p>
    <w:p w:rsidR="003D7413" w:rsidRDefault="003D7413">
      <w:pPr>
        <w:pStyle w:val="ConsPlusNormal"/>
        <w:ind w:firstLine="540"/>
        <w:jc w:val="both"/>
      </w:pPr>
      <w:r>
        <w:t xml:space="preserve">6) </w:t>
      </w:r>
      <w:hyperlink r:id="rId36" w:history="1">
        <w:r>
          <w:rPr>
            <w:color w:val="0000FF"/>
          </w:rPr>
          <w:t>статью 2</w:t>
        </w:r>
      </w:hyperlink>
      <w:r>
        <w:t xml:space="preserve"> Закона Магаданской области от 04 марта 2008 года N 981-ОЗ "О внесении </w:t>
      </w:r>
      <w:r>
        <w:lastRenderedPageBreak/>
        <w:t>изменений в некоторые законы Магаданской области" (приложение к газете "Магаданская правда", 2008 г., 12 марта N 26);</w:t>
      </w:r>
    </w:p>
    <w:p w:rsidR="003D7413" w:rsidRDefault="003D7413">
      <w:pPr>
        <w:pStyle w:val="ConsPlusNormal"/>
        <w:ind w:firstLine="540"/>
        <w:jc w:val="both"/>
      </w:pPr>
      <w:r>
        <w:t xml:space="preserve">7) </w:t>
      </w:r>
      <w:hyperlink r:id="rId37" w:history="1">
        <w:r>
          <w:rPr>
            <w:color w:val="0000FF"/>
          </w:rPr>
          <w:t>Закон</w:t>
        </w:r>
      </w:hyperlink>
      <w:r>
        <w:t xml:space="preserve"> Магаданской области от 19 декабря 2008 года N 1077-ОЗ "О внесении изменений в Закон Магаданской области "О межбюджетных отношениях в Магаданской области" (приложение к газете "Магаданская правда", 2008 г., 23 декабря N 145);</w:t>
      </w:r>
    </w:p>
    <w:p w:rsidR="003D7413" w:rsidRDefault="003D7413">
      <w:pPr>
        <w:pStyle w:val="ConsPlusNormal"/>
        <w:ind w:firstLine="540"/>
        <w:jc w:val="both"/>
      </w:pPr>
      <w:r>
        <w:t xml:space="preserve">8) </w:t>
      </w:r>
      <w:hyperlink r:id="rId38" w:history="1">
        <w:r>
          <w:rPr>
            <w:color w:val="0000FF"/>
          </w:rPr>
          <w:t>статью 5</w:t>
        </w:r>
      </w:hyperlink>
      <w:r>
        <w:t xml:space="preserve"> Закона Магаданской области от 07 мая 2009 года N 1133-ОЗ "О внесении изменений в некоторые законы Магаданской области" (приложение к газете "Магаданская правда", 2009 г., 13 мая N 51);</w:t>
      </w:r>
    </w:p>
    <w:p w:rsidR="003D7413" w:rsidRDefault="003D7413">
      <w:pPr>
        <w:pStyle w:val="ConsPlusNormal"/>
        <w:ind w:firstLine="540"/>
        <w:jc w:val="both"/>
      </w:pPr>
      <w:r>
        <w:t xml:space="preserve">9) </w:t>
      </w:r>
      <w:hyperlink r:id="rId39" w:history="1">
        <w:r>
          <w:rPr>
            <w:color w:val="0000FF"/>
          </w:rPr>
          <w:t>Закон</w:t>
        </w:r>
      </w:hyperlink>
      <w:r>
        <w:t xml:space="preserve"> Магаданской области от 28 декабря 2009 года N 1217-ОЗ "О внесении изменений в Закон Магаданской области "О межбюджетных отношениях в Магаданской области" (приложение к газете "Магаданская правда", 2009 г., 30 декабря N 155);</w:t>
      </w:r>
    </w:p>
    <w:p w:rsidR="003D7413" w:rsidRDefault="003D7413">
      <w:pPr>
        <w:pStyle w:val="ConsPlusNormal"/>
        <w:ind w:firstLine="540"/>
        <w:jc w:val="both"/>
      </w:pPr>
      <w:r>
        <w:t xml:space="preserve">10) </w:t>
      </w:r>
      <w:hyperlink r:id="rId40" w:history="1">
        <w:r>
          <w:rPr>
            <w:color w:val="0000FF"/>
          </w:rPr>
          <w:t>статью 4</w:t>
        </w:r>
      </w:hyperlink>
      <w:r>
        <w:t xml:space="preserve"> Закона Магаданской области от 04 марта 2010 года N 1237-ОЗ "О внесении изменений в отдельные законы Магаданской области" ("Магаданская правда", 2010 г., 10 марта N 24);</w:t>
      </w:r>
    </w:p>
    <w:p w:rsidR="003D7413" w:rsidRDefault="003D7413">
      <w:pPr>
        <w:pStyle w:val="ConsPlusNormal"/>
        <w:ind w:firstLine="540"/>
        <w:jc w:val="both"/>
      </w:pPr>
      <w:r>
        <w:t xml:space="preserve">11) </w:t>
      </w:r>
      <w:hyperlink r:id="rId41" w:history="1">
        <w:r>
          <w:rPr>
            <w:color w:val="0000FF"/>
          </w:rPr>
          <w:t>Закон</w:t>
        </w:r>
      </w:hyperlink>
      <w:r>
        <w:t xml:space="preserve"> Магаданской области от 15 июля 2010 года N 1298-ОЗ "О внесении изменений в Закон Магаданской области "О межбюджетных отношениях в Магаданской области" (приложение к газете "Магаданская правда", 2010 г., 21 июля N 78);</w:t>
      </w:r>
    </w:p>
    <w:p w:rsidR="003D7413" w:rsidRDefault="003D7413">
      <w:pPr>
        <w:pStyle w:val="ConsPlusNormal"/>
        <w:ind w:firstLine="540"/>
        <w:jc w:val="both"/>
      </w:pPr>
      <w:r>
        <w:t xml:space="preserve">12) </w:t>
      </w:r>
      <w:hyperlink r:id="rId42" w:history="1">
        <w:r>
          <w:rPr>
            <w:color w:val="0000FF"/>
          </w:rPr>
          <w:t>Закон</w:t>
        </w:r>
      </w:hyperlink>
      <w:r>
        <w:t xml:space="preserve"> Магаданской области от 24 декабря 2010 года N 1348-ОЗ "О внесении изменений в Закон Магаданской области "О межбюджетных отношениях в Магаданской области" (приложение к газете "Магаданская правда", 2010 г., 28 декабря N 146-147);</w:t>
      </w:r>
    </w:p>
    <w:p w:rsidR="003D7413" w:rsidRDefault="003D7413">
      <w:pPr>
        <w:pStyle w:val="ConsPlusNormal"/>
        <w:ind w:firstLine="540"/>
        <w:jc w:val="both"/>
      </w:pPr>
      <w:r>
        <w:t xml:space="preserve">13) </w:t>
      </w:r>
      <w:hyperlink r:id="rId43" w:history="1">
        <w:r>
          <w:rPr>
            <w:color w:val="0000FF"/>
          </w:rPr>
          <w:t>статью 5</w:t>
        </w:r>
      </w:hyperlink>
      <w:r>
        <w:t xml:space="preserve"> Закона Магаданской области от 05 марта 2011 года N 1372-ОЗ "О внесении изменений в отдельные законы Магаданской области" (приложение к газете "Магаданская правда", 2011 г., 16 марта N 30-31);</w:t>
      </w:r>
    </w:p>
    <w:p w:rsidR="003D7413" w:rsidRDefault="003D7413">
      <w:pPr>
        <w:pStyle w:val="ConsPlusNormal"/>
        <w:ind w:firstLine="540"/>
        <w:jc w:val="both"/>
      </w:pPr>
      <w:r>
        <w:t xml:space="preserve">14) </w:t>
      </w:r>
      <w:hyperlink r:id="rId44" w:history="1">
        <w:r>
          <w:rPr>
            <w:color w:val="0000FF"/>
          </w:rPr>
          <w:t>Закон</w:t>
        </w:r>
      </w:hyperlink>
      <w:r>
        <w:t xml:space="preserve"> Магаданской области от 19 июля 2011 года N 1401-ОЗ "О внесении изменения в статью 6 Закона Магаданской области "О межбюджетных отношениях в Магаданской области" (приложение к газете "Магаданская правда", 2011 г., 27 июля N 88);</w:t>
      </w:r>
    </w:p>
    <w:p w:rsidR="003D7413" w:rsidRDefault="003D7413">
      <w:pPr>
        <w:pStyle w:val="ConsPlusNormal"/>
        <w:ind w:firstLine="540"/>
        <w:jc w:val="both"/>
      </w:pPr>
      <w:r>
        <w:t xml:space="preserve">15) </w:t>
      </w:r>
      <w:hyperlink r:id="rId45" w:history="1">
        <w:r>
          <w:rPr>
            <w:color w:val="0000FF"/>
          </w:rPr>
          <w:t>Закон</w:t>
        </w:r>
      </w:hyperlink>
      <w:r>
        <w:t xml:space="preserve"> Магаданской области от 02 декабря 2011 года N 1443-ОЗ "О внесении изменений в Закон Магаданской области "О межбюджетных отношениях в Магаданской области" (приложение к газете "Магаданская правда", 2011 г., 07 декабря N 145);</w:t>
      </w:r>
    </w:p>
    <w:p w:rsidR="003D7413" w:rsidRDefault="003D7413">
      <w:pPr>
        <w:pStyle w:val="ConsPlusNormal"/>
        <w:ind w:firstLine="540"/>
        <w:jc w:val="both"/>
      </w:pPr>
      <w:r>
        <w:t xml:space="preserve">16) </w:t>
      </w:r>
      <w:hyperlink r:id="rId46" w:history="1">
        <w:r>
          <w:rPr>
            <w:color w:val="0000FF"/>
          </w:rPr>
          <w:t>Закон</w:t>
        </w:r>
      </w:hyperlink>
      <w:r>
        <w:t xml:space="preserve"> Магаданской области от 28 декабря 2011 года N 1456-ОЗ "О внесении изменений в Закон Магаданской области "О межбюджетных отношениях в Магаданской области" (приложение к газете "Магаданская правда", 2011 г., 28 декабря N 154);</w:t>
      </w:r>
    </w:p>
    <w:p w:rsidR="003D7413" w:rsidRDefault="003D7413">
      <w:pPr>
        <w:pStyle w:val="ConsPlusNormal"/>
        <w:ind w:firstLine="540"/>
        <w:jc w:val="both"/>
      </w:pPr>
      <w:r>
        <w:t xml:space="preserve">17) </w:t>
      </w:r>
      <w:hyperlink r:id="rId47" w:history="1">
        <w:r>
          <w:rPr>
            <w:color w:val="0000FF"/>
          </w:rPr>
          <w:t>Закон</w:t>
        </w:r>
      </w:hyperlink>
      <w:r>
        <w:t xml:space="preserve"> Магаданской области от 06 марта 2012 года N 1471-ОЗ "О внесении изменения в статью 12-1 Закона Магаданской области "О межбюджетных отношениях в Магаданской области" (приложение к газете "Магаданская правда", 2012 г., 14 марта N 29);</w:t>
      </w:r>
    </w:p>
    <w:p w:rsidR="003D7413" w:rsidRDefault="003D7413">
      <w:pPr>
        <w:pStyle w:val="ConsPlusNormal"/>
        <w:ind w:firstLine="540"/>
        <w:jc w:val="both"/>
      </w:pPr>
      <w:r>
        <w:t xml:space="preserve">18) </w:t>
      </w:r>
      <w:hyperlink r:id="rId48" w:history="1">
        <w:r>
          <w:rPr>
            <w:color w:val="0000FF"/>
          </w:rPr>
          <w:t>статью 3</w:t>
        </w:r>
      </w:hyperlink>
      <w:r>
        <w:t xml:space="preserve"> Закона Магаданской области от 02 ноября 2012 года N 1544-ОЗ "О внесении изменений в отдельные законы Магаданской области" (приложение к газете "Магаданская правда", 2012 г., 07 ноября N 110);</w:t>
      </w:r>
    </w:p>
    <w:p w:rsidR="003D7413" w:rsidRDefault="003D7413">
      <w:pPr>
        <w:pStyle w:val="ConsPlusNormal"/>
        <w:ind w:firstLine="540"/>
        <w:jc w:val="both"/>
      </w:pPr>
      <w:r>
        <w:t xml:space="preserve">19) </w:t>
      </w:r>
      <w:hyperlink r:id="rId49" w:history="1">
        <w:r>
          <w:rPr>
            <w:color w:val="0000FF"/>
          </w:rPr>
          <w:t>статью 7</w:t>
        </w:r>
      </w:hyperlink>
      <w:r>
        <w:t xml:space="preserve"> Закона Магаданской области от 05 августа 2013 года N 1640-ОЗ "О внесении изменений в отдельные законы Магаданской области" (приложение к газете "Магаданская правда", 2013 г., 06 августа N 62);</w:t>
      </w:r>
    </w:p>
    <w:p w:rsidR="003D7413" w:rsidRDefault="003D7413">
      <w:pPr>
        <w:pStyle w:val="ConsPlusNormal"/>
        <w:ind w:firstLine="540"/>
        <w:jc w:val="both"/>
      </w:pPr>
      <w:r>
        <w:t xml:space="preserve">20) </w:t>
      </w:r>
      <w:hyperlink r:id="rId50" w:history="1">
        <w:r>
          <w:rPr>
            <w:color w:val="0000FF"/>
          </w:rPr>
          <w:t>статью 10</w:t>
        </w:r>
      </w:hyperlink>
      <w:r>
        <w:t xml:space="preserve"> Закона Магаданской области от 11 ноября 2013 года N 1660-ОЗ "О внесении изменений и признании утратившими силу отдельных законов Магаданской области в связи с принятием Федерального закона "Об образовании в Российской Федерации" (приложение к газете "Магаданская правда", 2013 г., 12 ноября N 90);</w:t>
      </w:r>
    </w:p>
    <w:p w:rsidR="003D7413" w:rsidRDefault="003D7413">
      <w:pPr>
        <w:pStyle w:val="ConsPlusNormal"/>
        <w:ind w:firstLine="540"/>
        <w:jc w:val="both"/>
      </w:pPr>
      <w:r>
        <w:t xml:space="preserve">21) </w:t>
      </w:r>
      <w:hyperlink r:id="rId51" w:history="1">
        <w:r>
          <w:rPr>
            <w:color w:val="0000FF"/>
          </w:rPr>
          <w:t>Закон</w:t>
        </w:r>
      </w:hyperlink>
      <w:r>
        <w:t xml:space="preserve"> Магаданской области от 05 декабря 2013 года N 1672-ОЗ "О внесении изменений в Закон Магаданской области "О межбюджетных отношениях в Магаданской области" (приложение к газете "Магаданская правда", 2013 г., 10 декабря N 98);</w:t>
      </w:r>
    </w:p>
    <w:p w:rsidR="003D7413" w:rsidRDefault="003D7413">
      <w:pPr>
        <w:pStyle w:val="ConsPlusNormal"/>
        <w:ind w:firstLine="540"/>
        <w:jc w:val="both"/>
      </w:pPr>
      <w:r>
        <w:t xml:space="preserve">22) </w:t>
      </w:r>
      <w:hyperlink r:id="rId52" w:history="1">
        <w:r>
          <w:rPr>
            <w:color w:val="0000FF"/>
          </w:rPr>
          <w:t>статью 1</w:t>
        </w:r>
      </w:hyperlink>
      <w:r>
        <w:t xml:space="preserve"> Закона Магаданской области от 06 марта 2014 года N 1715-ОЗ "О внесении изменений в отдельные законы Магаданской области" (приложение к газете "Магаданская правда", 2014 г., 12 марта N 18);</w:t>
      </w:r>
    </w:p>
    <w:p w:rsidR="003D7413" w:rsidRDefault="003D7413">
      <w:pPr>
        <w:pStyle w:val="ConsPlusNormal"/>
        <w:ind w:firstLine="540"/>
        <w:jc w:val="both"/>
      </w:pPr>
      <w:r>
        <w:t xml:space="preserve">23) </w:t>
      </w:r>
      <w:hyperlink r:id="rId53" w:history="1">
        <w:r>
          <w:rPr>
            <w:color w:val="0000FF"/>
          </w:rPr>
          <w:t>Закон</w:t>
        </w:r>
      </w:hyperlink>
      <w:r>
        <w:t xml:space="preserve"> Магаданской области от 06 мая 2014 года N 1751-ОЗ "О внесении изменений в Закон Магаданской области "О межбюджетных отношениях в Магаданской области" (приложение к газете "Магаданская правда", 2014 г., 13 мая N 38);</w:t>
      </w:r>
    </w:p>
    <w:p w:rsidR="003D7413" w:rsidRDefault="003D7413">
      <w:pPr>
        <w:pStyle w:val="ConsPlusNormal"/>
        <w:ind w:firstLine="540"/>
        <w:jc w:val="both"/>
      </w:pPr>
      <w:r>
        <w:lastRenderedPageBreak/>
        <w:t xml:space="preserve">24) </w:t>
      </w:r>
      <w:hyperlink r:id="rId54" w:history="1">
        <w:r>
          <w:rPr>
            <w:color w:val="0000FF"/>
          </w:rPr>
          <w:t>статью 2</w:t>
        </w:r>
      </w:hyperlink>
      <w:r>
        <w:t xml:space="preserve"> Закона Магаданской области от 31 июля 2014 года N 1780-ОЗ "О внесении изменений в отдельные законы Магаданской области" (приложение к газете "Магаданская правда", 2014 г., 05 августа N 62);</w:t>
      </w:r>
    </w:p>
    <w:p w:rsidR="003D7413" w:rsidRDefault="003D7413">
      <w:pPr>
        <w:pStyle w:val="ConsPlusNormal"/>
        <w:ind w:firstLine="540"/>
        <w:jc w:val="both"/>
      </w:pPr>
      <w:r>
        <w:t xml:space="preserve">25) </w:t>
      </w:r>
      <w:hyperlink r:id="rId55" w:history="1">
        <w:r>
          <w:rPr>
            <w:color w:val="0000FF"/>
          </w:rPr>
          <w:t>Закон</w:t>
        </w:r>
      </w:hyperlink>
      <w:r>
        <w:t xml:space="preserve"> Магаданской области от 20 октября 2014 года N 1797-ОЗ "О внесении изменений в Закон Магаданской области "О межбюджетных отношениях в Магаданской области" (приложение к газете "Магаданская правда", 2014 г., 28 октября N 87);</w:t>
      </w:r>
    </w:p>
    <w:p w:rsidR="003D7413" w:rsidRDefault="003D7413">
      <w:pPr>
        <w:pStyle w:val="ConsPlusNormal"/>
        <w:ind w:firstLine="540"/>
        <w:jc w:val="both"/>
      </w:pPr>
      <w:r>
        <w:t xml:space="preserve">26) </w:t>
      </w:r>
      <w:hyperlink r:id="rId56" w:history="1">
        <w:r>
          <w:rPr>
            <w:color w:val="0000FF"/>
          </w:rPr>
          <w:t>Закон</w:t>
        </w:r>
      </w:hyperlink>
      <w:r>
        <w:t xml:space="preserve"> Магаданской области от 27 декабря 2014 года N 1844-ОЗ "О внесении изменений в Закон Магаданской области "О межбюджетных отношениях в Магаданской области" (приложение к газете "Магаданская правда", 2014 г., 30 декабря N 104);</w:t>
      </w:r>
    </w:p>
    <w:p w:rsidR="003D7413" w:rsidRDefault="003D7413">
      <w:pPr>
        <w:pStyle w:val="ConsPlusNormal"/>
        <w:ind w:firstLine="540"/>
        <w:jc w:val="both"/>
      </w:pPr>
      <w:r>
        <w:t xml:space="preserve">27) </w:t>
      </w:r>
      <w:hyperlink r:id="rId57" w:history="1">
        <w:r>
          <w:rPr>
            <w:color w:val="0000FF"/>
          </w:rPr>
          <w:t>Закон</w:t>
        </w:r>
      </w:hyperlink>
      <w:r>
        <w:t xml:space="preserve"> Магаданской области от 29 апреля 2015 года N 1894-ОЗ "О внесении изменений в Закон Магаданской области "О межбюджетных отношениях в Магаданской области" (приложение к газете "Магаданская правда", 2015 г., 06 мая N 35);</w:t>
      </w:r>
    </w:p>
    <w:p w:rsidR="003D7413" w:rsidRDefault="003D7413">
      <w:pPr>
        <w:pStyle w:val="ConsPlusNormal"/>
        <w:ind w:firstLine="540"/>
        <w:jc w:val="both"/>
      </w:pPr>
      <w:r>
        <w:t xml:space="preserve">28) </w:t>
      </w:r>
      <w:hyperlink r:id="rId58" w:history="1">
        <w:r>
          <w:rPr>
            <w:color w:val="0000FF"/>
          </w:rPr>
          <w:t>Закон</w:t>
        </w:r>
      </w:hyperlink>
      <w:r>
        <w:t xml:space="preserve"> Магаданской области от 22 июня 2015 года N 1926-ОЗ "О внесении изменений в Закон Магаданской области "О межбюджетных отношениях в Магаданской области" (приложение к газете "Магаданская правда", 2015 г., 30 июня N 51).</w:t>
      </w:r>
    </w:p>
    <w:p w:rsidR="003D7413" w:rsidRDefault="003D7413">
      <w:pPr>
        <w:pStyle w:val="ConsPlusNormal"/>
        <w:ind w:firstLine="540"/>
        <w:jc w:val="both"/>
      </w:pPr>
    </w:p>
    <w:p w:rsidR="003D7413" w:rsidRDefault="003D7413">
      <w:pPr>
        <w:pStyle w:val="ConsPlusNormal"/>
        <w:jc w:val="right"/>
      </w:pPr>
      <w:r>
        <w:t>Губернатор</w:t>
      </w:r>
    </w:p>
    <w:p w:rsidR="003D7413" w:rsidRDefault="003D7413">
      <w:pPr>
        <w:pStyle w:val="ConsPlusNormal"/>
        <w:jc w:val="right"/>
      </w:pPr>
      <w:r>
        <w:t>Магаданской области</w:t>
      </w:r>
    </w:p>
    <w:p w:rsidR="003D7413" w:rsidRDefault="003D7413">
      <w:pPr>
        <w:pStyle w:val="ConsPlusNormal"/>
        <w:jc w:val="right"/>
      </w:pPr>
      <w:r>
        <w:t>В.П.ПЕЧЕНЫЙ</w:t>
      </w:r>
    </w:p>
    <w:p w:rsidR="003D7413" w:rsidRDefault="003D7413">
      <w:pPr>
        <w:pStyle w:val="ConsPlusNormal"/>
        <w:jc w:val="both"/>
      </w:pPr>
      <w:r>
        <w:t>г. Магадан</w:t>
      </w:r>
    </w:p>
    <w:p w:rsidR="003D7413" w:rsidRDefault="003D7413">
      <w:pPr>
        <w:pStyle w:val="ConsPlusNormal"/>
        <w:jc w:val="both"/>
      </w:pPr>
      <w:r>
        <w:t>09 декабря 2015 года</w:t>
      </w:r>
    </w:p>
    <w:p w:rsidR="003D7413" w:rsidRDefault="003D7413">
      <w:pPr>
        <w:pStyle w:val="ConsPlusNormal"/>
        <w:jc w:val="both"/>
      </w:pPr>
      <w:r>
        <w:t>N 1969-ОЗ</w:t>
      </w: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jc w:val="right"/>
        <w:outlineLvl w:val="0"/>
      </w:pPr>
      <w:r>
        <w:t>Приложение 1</w:t>
      </w:r>
    </w:p>
    <w:p w:rsidR="003D7413" w:rsidRDefault="003D7413">
      <w:pPr>
        <w:pStyle w:val="ConsPlusNormal"/>
        <w:jc w:val="right"/>
      </w:pPr>
      <w:r>
        <w:t>к Закону Магаданской области</w:t>
      </w:r>
    </w:p>
    <w:p w:rsidR="003D7413" w:rsidRDefault="003D7413">
      <w:pPr>
        <w:pStyle w:val="ConsPlusNormal"/>
        <w:jc w:val="right"/>
      </w:pPr>
      <w:r>
        <w:t>"О межбюджетных отношениях в</w:t>
      </w:r>
    </w:p>
    <w:p w:rsidR="003D7413" w:rsidRDefault="003D7413">
      <w:pPr>
        <w:pStyle w:val="ConsPlusNormal"/>
        <w:jc w:val="right"/>
      </w:pPr>
      <w:r>
        <w:t>Магаданской области"</w:t>
      </w:r>
    </w:p>
    <w:p w:rsidR="003D7413" w:rsidRDefault="003D7413">
      <w:pPr>
        <w:pStyle w:val="ConsPlusNormal"/>
        <w:jc w:val="center"/>
      </w:pPr>
    </w:p>
    <w:p w:rsidR="003D7413" w:rsidRDefault="003D7413">
      <w:pPr>
        <w:pStyle w:val="ConsPlusTitle"/>
        <w:jc w:val="center"/>
      </w:pPr>
      <w:bookmarkStart w:id="10" w:name="P228"/>
      <w:bookmarkEnd w:id="10"/>
      <w:r>
        <w:t>МЕТОДИКА РАСЧЕТА ДОТАЦИЙ НА ВЫРАВНИВАНИЕ БЮДЖЕТНОЙ</w:t>
      </w:r>
    </w:p>
    <w:p w:rsidR="003D7413" w:rsidRDefault="003D7413">
      <w:pPr>
        <w:pStyle w:val="ConsPlusTitle"/>
        <w:jc w:val="center"/>
      </w:pPr>
      <w:r>
        <w:t>ОБЕСПЕЧЕННОСТИ ПОСЕЛЕНИЙ</w:t>
      </w:r>
    </w:p>
    <w:p w:rsidR="003D7413" w:rsidRDefault="003D7413">
      <w:pPr>
        <w:pStyle w:val="ConsPlusNormal"/>
        <w:ind w:firstLine="540"/>
        <w:jc w:val="both"/>
      </w:pPr>
    </w:p>
    <w:p w:rsidR="003D7413" w:rsidRDefault="003D7413">
      <w:pPr>
        <w:pStyle w:val="ConsPlusNormal"/>
        <w:ind w:firstLine="540"/>
        <w:jc w:val="both"/>
      </w:pPr>
      <w:r>
        <w:t xml:space="preserve">Размер дотации на выравнивание бюджетной обеспеченности поселений в бюджет городского округа, указанного в </w:t>
      </w:r>
      <w:hyperlink w:anchor="P83" w:history="1">
        <w:r>
          <w:rPr>
            <w:color w:val="0000FF"/>
          </w:rPr>
          <w:t>пункте 1 статьи 9</w:t>
        </w:r>
      </w:hyperlink>
      <w:r>
        <w:t xml:space="preserve"> настоящего Закона, рассчитывается по формуле:</w:t>
      </w:r>
    </w:p>
    <w:p w:rsidR="003D7413" w:rsidRDefault="003D7413">
      <w:pPr>
        <w:pStyle w:val="ConsPlusNormal"/>
        <w:ind w:firstLine="540"/>
        <w:jc w:val="both"/>
      </w:pPr>
    </w:p>
    <w:p w:rsidR="003D7413" w:rsidRDefault="003D7413">
      <w:pPr>
        <w:pStyle w:val="ConsPlusNonformat"/>
        <w:jc w:val="both"/>
      </w:pPr>
      <w:r>
        <w:t xml:space="preserve">                     Дот(П)  = (ФФПП / Н) x Н , где</w:t>
      </w:r>
    </w:p>
    <w:p w:rsidR="003D7413" w:rsidRDefault="003D7413">
      <w:pPr>
        <w:pStyle w:val="ConsPlusNonformat"/>
        <w:jc w:val="both"/>
      </w:pPr>
      <w:r>
        <w:t xml:space="preserve">                           j                 j</w:t>
      </w:r>
    </w:p>
    <w:p w:rsidR="003D7413" w:rsidRDefault="003D7413">
      <w:pPr>
        <w:pStyle w:val="ConsPlusNormal"/>
        <w:jc w:val="center"/>
      </w:pPr>
    </w:p>
    <w:p w:rsidR="003D7413" w:rsidRDefault="003D7413">
      <w:pPr>
        <w:pStyle w:val="ConsPlusNonformat"/>
        <w:jc w:val="both"/>
      </w:pPr>
      <w:r>
        <w:t xml:space="preserve">    Дот(П)  - расчетный   размер   дотации   на   выравнивание   бюджетной</w:t>
      </w:r>
    </w:p>
    <w:p w:rsidR="003D7413" w:rsidRDefault="003D7413">
      <w:pPr>
        <w:pStyle w:val="ConsPlusNonformat"/>
        <w:jc w:val="both"/>
      </w:pPr>
      <w:r>
        <w:t xml:space="preserve">          j   обеспеченности поселений j-му городскому округу;</w:t>
      </w:r>
    </w:p>
    <w:p w:rsidR="003D7413" w:rsidRDefault="003D7413">
      <w:pPr>
        <w:pStyle w:val="ConsPlusNonformat"/>
        <w:jc w:val="both"/>
      </w:pPr>
      <w:r>
        <w:t xml:space="preserve">    ФФПП - объем   дотаций   на   выравнивание   бюджетной  обеспеченности</w:t>
      </w:r>
    </w:p>
    <w:p w:rsidR="003D7413" w:rsidRDefault="003D7413">
      <w:pPr>
        <w:pStyle w:val="ConsPlusNonformat"/>
        <w:jc w:val="both"/>
      </w:pPr>
      <w:r>
        <w:t xml:space="preserve">           поселений;</w:t>
      </w:r>
    </w:p>
    <w:p w:rsidR="003D7413" w:rsidRDefault="003D7413">
      <w:pPr>
        <w:pStyle w:val="ConsPlusNonformat"/>
        <w:jc w:val="both"/>
      </w:pPr>
      <w:r>
        <w:t xml:space="preserve">    Н - суммарная численность  постоянного  населения  городских  округов,</w:t>
      </w:r>
    </w:p>
    <w:p w:rsidR="003D7413" w:rsidRDefault="003D7413">
      <w:pPr>
        <w:pStyle w:val="ConsPlusNonformat"/>
        <w:jc w:val="both"/>
      </w:pPr>
      <w:r>
        <w:t xml:space="preserve">        имеющих  право на  получение  дотаций  на  выравнивание  бюджетной</w:t>
      </w:r>
    </w:p>
    <w:p w:rsidR="003D7413" w:rsidRDefault="003D7413">
      <w:pPr>
        <w:pStyle w:val="ConsPlusNonformat"/>
        <w:jc w:val="both"/>
      </w:pPr>
      <w:r>
        <w:t xml:space="preserve">        обеспеченности поселений;</w:t>
      </w:r>
    </w:p>
    <w:p w:rsidR="003D7413" w:rsidRDefault="003D7413">
      <w:pPr>
        <w:pStyle w:val="ConsPlusNonformat"/>
        <w:jc w:val="both"/>
      </w:pPr>
      <w:r>
        <w:t xml:space="preserve">    Н  - численность постоянного населения j-го поселения.</w:t>
      </w:r>
    </w:p>
    <w:p w:rsidR="003D7413" w:rsidRDefault="003D7413">
      <w:pPr>
        <w:pStyle w:val="ConsPlusNonformat"/>
        <w:jc w:val="both"/>
      </w:pPr>
      <w:r>
        <w:t xml:space="preserve">     j</w:t>
      </w: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jc w:val="right"/>
        <w:outlineLvl w:val="0"/>
      </w:pPr>
      <w:r>
        <w:lastRenderedPageBreak/>
        <w:t>Приложение 2</w:t>
      </w:r>
    </w:p>
    <w:p w:rsidR="003D7413" w:rsidRDefault="003D7413">
      <w:pPr>
        <w:pStyle w:val="ConsPlusNormal"/>
        <w:jc w:val="right"/>
      </w:pPr>
      <w:r>
        <w:t>к Закону Магаданской области</w:t>
      </w:r>
    </w:p>
    <w:p w:rsidR="003D7413" w:rsidRDefault="003D7413">
      <w:pPr>
        <w:pStyle w:val="ConsPlusNormal"/>
        <w:jc w:val="right"/>
      </w:pPr>
      <w:r>
        <w:t>"О межбюджетных отношениях в</w:t>
      </w:r>
    </w:p>
    <w:p w:rsidR="003D7413" w:rsidRDefault="003D7413">
      <w:pPr>
        <w:pStyle w:val="ConsPlusNormal"/>
        <w:jc w:val="right"/>
      </w:pPr>
      <w:r>
        <w:t>Магаданской области"</w:t>
      </w:r>
    </w:p>
    <w:p w:rsidR="003D7413" w:rsidRDefault="003D7413">
      <w:pPr>
        <w:pStyle w:val="ConsPlusNormal"/>
        <w:jc w:val="right"/>
      </w:pPr>
    </w:p>
    <w:p w:rsidR="003D7413" w:rsidRDefault="003D7413">
      <w:pPr>
        <w:pStyle w:val="ConsPlusTitle"/>
        <w:jc w:val="center"/>
      </w:pPr>
      <w:bookmarkStart w:id="11" w:name="P255"/>
      <w:bookmarkEnd w:id="11"/>
      <w:r>
        <w:t>МЕТОДИКА РАСЧЕТА ДОПОЛНИТЕЛЬНЫХ НОРМАТИВОВ ОТЧИСЛЕНИЙ В</w:t>
      </w:r>
    </w:p>
    <w:p w:rsidR="003D7413" w:rsidRDefault="003D7413">
      <w:pPr>
        <w:pStyle w:val="ConsPlusTitle"/>
        <w:jc w:val="center"/>
      </w:pPr>
      <w:r>
        <w:t>БЮДЖЕТЫ ГОРОДСКИХ ОКРУГОВ ОТ НАЛОГА НА ДОХОДЫ ФИЗИЧЕСКИХ</w:t>
      </w:r>
    </w:p>
    <w:p w:rsidR="003D7413" w:rsidRDefault="003D7413">
      <w:pPr>
        <w:pStyle w:val="ConsPlusTitle"/>
        <w:jc w:val="center"/>
      </w:pPr>
      <w:r>
        <w:t>ЛИЦ, ПОДЛЕЖАЩЕГО ЗАЧИСЛЕНИЮ В КОНСОЛИДИРОВАННЫЙ БЮДЖЕТ</w:t>
      </w:r>
    </w:p>
    <w:p w:rsidR="003D7413" w:rsidRDefault="003D7413">
      <w:pPr>
        <w:pStyle w:val="ConsPlusTitle"/>
        <w:jc w:val="center"/>
      </w:pPr>
      <w:r>
        <w:t>МАГАДАНСКОЙ ОБЛАСТИ ПО ТЕРРИТОРИИ СООТВЕТСТВУЮЩЕГО ПОСЕЛЕНИЯ</w:t>
      </w:r>
    </w:p>
    <w:p w:rsidR="003D7413" w:rsidRDefault="003D7413">
      <w:pPr>
        <w:pStyle w:val="ConsPlusNormal"/>
        <w:jc w:val="center"/>
      </w:pPr>
    </w:p>
    <w:p w:rsidR="003D7413" w:rsidRDefault="003D7413">
      <w:pPr>
        <w:pStyle w:val="ConsPlusNormal"/>
        <w:ind w:firstLine="540"/>
        <w:jc w:val="both"/>
      </w:pPr>
      <w:r>
        <w:t xml:space="preserve">1. При составлении и (или) утверждении областного бюджета на очередной финансовый год (очередной финансовый год и плановый период) дотации на выравнивание бюджетной обеспеченности поселений передаются в бюджеты городских округов, указанных в </w:t>
      </w:r>
      <w:hyperlink w:anchor="P83" w:history="1">
        <w:r>
          <w:rPr>
            <w:color w:val="0000FF"/>
          </w:rPr>
          <w:t>пункте 1 статьи 9</w:t>
        </w:r>
      </w:hyperlink>
      <w:r>
        <w:t xml:space="preserve"> настоящего Закона, в виде дополнительных нормативов отчислений от налога на доходы физических лиц, подлежащего зачислению в консолидированный бюджет Магаданской области по территории соответствующего поселения.</w:t>
      </w:r>
    </w:p>
    <w:p w:rsidR="003D7413" w:rsidRDefault="003D7413">
      <w:pPr>
        <w:pStyle w:val="ConsPlusNormal"/>
        <w:ind w:firstLine="540"/>
        <w:jc w:val="both"/>
      </w:pPr>
      <w:r>
        <w:t>2. Указанный дополнительный норматив отчислений от налога на доходы физических лиц рассчитывается по формуле:</w:t>
      </w:r>
    </w:p>
    <w:p w:rsidR="003D7413" w:rsidRDefault="003D7413">
      <w:pPr>
        <w:pStyle w:val="ConsPlusNormal"/>
        <w:ind w:firstLine="540"/>
        <w:jc w:val="both"/>
      </w:pPr>
    </w:p>
    <w:p w:rsidR="003D7413" w:rsidRDefault="003D7413">
      <w:pPr>
        <w:pStyle w:val="ConsPlusNonformat"/>
        <w:jc w:val="both"/>
      </w:pPr>
      <w:r>
        <w:t xml:space="preserve">                    ндфл              ндфл</w:t>
      </w:r>
    </w:p>
    <w:p w:rsidR="003D7413" w:rsidRDefault="003D7413">
      <w:pPr>
        <w:pStyle w:val="ConsPlusNonformat"/>
        <w:jc w:val="both"/>
      </w:pPr>
      <w:r>
        <w:t xml:space="preserve">                Норм     = Дот(П) /Кн     x 100, где</w:t>
      </w:r>
    </w:p>
    <w:p w:rsidR="003D7413" w:rsidRDefault="003D7413">
      <w:pPr>
        <w:pStyle w:val="ConsPlusNonformat"/>
        <w:jc w:val="both"/>
      </w:pPr>
      <w:r>
        <w:t xml:space="preserve">                    j            j    j</w:t>
      </w:r>
    </w:p>
    <w:p w:rsidR="003D7413" w:rsidRDefault="003D7413">
      <w:pPr>
        <w:pStyle w:val="ConsPlusNormal"/>
        <w:ind w:firstLine="540"/>
        <w:jc w:val="both"/>
      </w:pPr>
    </w:p>
    <w:p w:rsidR="003D7413" w:rsidRDefault="003D7413">
      <w:pPr>
        <w:pStyle w:val="ConsPlusNonformat"/>
        <w:jc w:val="both"/>
      </w:pPr>
      <w:r>
        <w:t xml:space="preserve">        ндфл</w:t>
      </w:r>
    </w:p>
    <w:p w:rsidR="003D7413" w:rsidRDefault="003D7413">
      <w:pPr>
        <w:pStyle w:val="ConsPlusNonformat"/>
        <w:jc w:val="both"/>
      </w:pPr>
      <w:r>
        <w:t xml:space="preserve">    Норм     - дополнительный норматив  отчислений в бюджет j-го городского</w:t>
      </w:r>
    </w:p>
    <w:p w:rsidR="003D7413" w:rsidRDefault="003D7413">
      <w:pPr>
        <w:pStyle w:val="ConsPlusNonformat"/>
        <w:jc w:val="both"/>
      </w:pPr>
      <w:r>
        <w:t xml:space="preserve">        j     округа от  налога  на  доходы  физических  лиц,  подлежащего</w:t>
      </w:r>
    </w:p>
    <w:p w:rsidR="003D7413" w:rsidRDefault="003D7413">
      <w:pPr>
        <w:pStyle w:val="ConsPlusNonformat"/>
        <w:jc w:val="both"/>
      </w:pPr>
      <w:r>
        <w:t xml:space="preserve">              зачислению в консолидированный бюджет Магаданской области по</w:t>
      </w:r>
    </w:p>
    <w:p w:rsidR="003D7413" w:rsidRDefault="003D7413">
      <w:pPr>
        <w:pStyle w:val="ConsPlusNonformat"/>
        <w:jc w:val="both"/>
      </w:pPr>
      <w:r>
        <w:t xml:space="preserve">              территории соответствующего поселения;</w:t>
      </w:r>
    </w:p>
    <w:p w:rsidR="003D7413" w:rsidRDefault="003D7413">
      <w:pPr>
        <w:pStyle w:val="ConsPlusNonformat"/>
        <w:jc w:val="both"/>
      </w:pPr>
      <w:r>
        <w:t xml:space="preserve">    Дот(П)  - расчетный   размер   дотации   на   выравнивание   бюджетной</w:t>
      </w:r>
    </w:p>
    <w:p w:rsidR="003D7413" w:rsidRDefault="003D7413">
      <w:pPr>
        <w:pStyle w:val="ConsPlusNonformat"/>
        <w:jc w:val="both"/>
      </w:pPr>
      <w:r>
        <w:t xml:space="preserve">         j    обеспеченности поселений (часть расчетного размера  дотации)</w:t>
      </w:r>
    </w:p>
    <w:p w:rsidR="003D7413" w:rsidRDefault="003D7413">
      <w:pPr>
        <w:pStyle w:val="ConsPlusNonformat"/>
        <w:jc w:val="both"/>
      </w:pPr>
      <w:r>
        <w:t xml:space="preserve">              j-му  городскому  округу,  определяемый  в   соответствии  с</w:t>
      </w:r>
    </w:p>
    <w:p w:rsidR="003D7413" w:rsidRDefault="003D7413">
      <w:pPr>
        <w:pStyle w:val="ConsPlusNonformat"/>
        <w:jc w:val="both"/>
      </w:pPr>
      <w:r>
        <w:t xml:space="preserve">              методикой согласно </w:t>
      </w:r>
      <w:hyperlink w:anchor="P228" w:history="1">
        <w:r>
          <w:rPr>
            <w:color w:val="0000FF"/>
          </w:rPr>
          <w:t>приложению 1</w:t>
        </w:r>
      </w:hyperlink>
      <w:r>
        <w:t xml:space="preserve"> к настоящим Законом;</w:t>
      </w:r>
    </w:p>
    <w:p w:rsidR="003D7413" w:rsidRDefault="003D7413">
      <w:pPr>
        <w:pStyle w:val="ConsPlusNonformat"/>
        <w:jc w:val="both"/>
      </w:pPr>
      <w:r>
        <w:t xml:space="preserve">      ндфл</w:t>
      </w:r>
    </w:p>
    <w:p w:rsidR="003D7413" w:rsidRDefault="003D7413">
      <w:pPr>
        <w:pStyle w:val="ConsPlusNonformat"/>
        <w:jc w:val="both"/>
      </w:pPr>
      <w:r>
        <w:t xml:space="preserve">    Кн     - прогноз  общего   объема  поступлений  по  налогу  на  доходы</w:t>
      </w:r>
    </w:p>
    <w:p w:rsidR="003D7413" w:rsidRDefault="003D7413">
      <w:pPr>
        <w:pStyle w:val="ConsPlusNonformat"/>
        <w:jc w:val="both"/>
      </w:pPr>
      <w:r>
        <w:t xml:space="preserve">      j      физических лиц (контингента налога) j-го  городского  округа,</w:t>
      </w:r>
    </w:p>
    <w:p w:rsidR="003D7413" w:rsidRDefault="003D7413">
      <w:pPr>
        <w:pStyle w:val="ConsPlusNonformat"/>
        <w:jc w:val="both"/>
      </w:pPr>
      <w:r>
        <w:t xml:space="preserve">             подлежащего зачислению в консолидированный бюджет Магаданской</w:t>
      </w:r>
    </w:p>
    <w:p w:rsidR="003D7413" w:rsidRDefault="003D7413">
      <w:pPr>
        <w:pStyle w:val="ConsPlusNonformat"/>
        <w:jc w:val="both"/>
      </w:pPr>
      <w:r>
        <w:t xml:space="preserve">             области по территории соответствующего поселения.</w:t>
      </w:r>
    </w:p>
    <w:p w:rsidR="003D7413" w:rsidRDefault="003D7413">
      <w:pPr>
        <w:pStyle w:val="ConsPlusNormal"/>
        <w:ind w:firstLine="540"/>
        <w:jc w:val="both"/>
      </w:pPr>
    </w:p>
    <w:p w:rsidR="003D7413" w:rsidRDefault="003D7413">
      <w:pPr>
        <w:pStyle w:val="ConsPlusNormal"/>
        <w:ind w:firstLine="540"/>
        <w:jc w:val="both"/>
      </w:pPr>
      <w:r>
        <w:t xml:space="preserve">3. В случае если рассчитанный дополнительный норматив превышает максимально возможный норматив, установленный </w:t>
      </w:r>
      <w:hyperlink w:anchor="P81" w:history="1">
        <w:r>
          <w:rPr>
            <w:color w:val="0000FF"/>
          </w:rPr>
          <w:t>статьей 9</w:t>
        </w:r>
      </w:hyperlink>
      <w:r>
        <w:t xml:space="preserve"> настоящего Закона, в качестве дополнительного закрепляется максимально возможный норматив. Недостающие средства передаются в бюджет городского округа в форме дотации.</w:t>
      </w: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jc w:val="right"/>
        <w:outlineLvl w:val="0"/>
      </w:pPr>
      <w:r>
        <w:t>Приложение 3</w:t>
      </w:r>
    </w:p>
    <w:p w:rsidR="003D7413" w:rsidRDefault="003D7413">
      <w:pPr>
        <w:pStyle w:val="ConsPlusNormal"/>
        <w:jc w:val="right"/>
      </w:pPr>
      <w:r>
        <w:t>к Закону Магаданской области</w:t>
      </w:r>
    </w:p>
    <w:p w:rsidR="003D7413" w:rsidRDefault="003D7413">
      <w:pPr>
        <w:pStyle w:val="ConsPlusNormal"/>
        <w:jc w:val="right"/>
      </w:pPr>
      <w:r>
        <w:t>"О межбюджетных отношениях в</w:t>
      </w:r>
    </w:p>
    <w:p w:rsidR="003D7413" w:rsidRDefault="003D7413">
      <w:pPr>
        <w:pStyle w:val="ConsPlusNormal"/>
        <w:jc w:val="right"/>
      </w:pPr>
      <w:r>
        <w:t>Магаданской области"</w:t>
      </w:r>
    </w:p>
    <w:p w:rsidR="003D7413" w:rsidRDefault="003D7413">
      <w:pPr>
        <w:pStyle w:val="ConsPlusNormal"/>
        <w:ind w:firstLine="540"/>
        <w:jc w:val="both"/>
      </w:pPr>
    </w:p>
    <w:p w:rsidR="003D7413" w:rsidRDefault="003D7413">
      <w:pPr>
        <w:pStyle w:val="ConsPlusTitle"/>
        <w:jc w:val="center"/>
      </w:pPr>
      <w:bookmarkStart w:id="12" w:name="P293"/>
      <w:bookmarkEnd w:id="12"/>
      <w:r>
        <w:t>МЕТОДИКА</w:t>
      </w:r>
    </w:p>
    <w:p w:rsidR="003D7413" w:rsidRDefault="003D7413">
      <w:pPr>
        <w:pStyle w:val="ConsPlusTitle"/>
        <w:jc w:val="center"/>
      </w:pPr>
      <w:r>
        <w:t>РАСЧЕТА ДОТАЦИЙ НА ВЫРАВНИВАНИЕ БЮДЖЕТНОЙ ОБЕСПЕЧЕННОСТИ</w:t>
      </w:r>
    </w:p>
    <w:p w:rsidR="003D7413" w:rsidRDefault="003D7413">
      <w:pPr>
        <w:pStyle w:val="ConsPlusTitle"/>
        <w:jc w:val="center"/>
      </w:pPr>
      <w:r>
        <w:t>ГОРОДСКИХ ОКРУГОВ</w:t>
      </w:r>
    </w:p>
    <w:p w:rsidR="003D7413" w:rsidRDefault="003D7413">
      <w:pPr>
        <w:pStyle w:val="ConsPlusNormal"/>
        <w:jc w:val="center"/>
      </w:pPr>
    </w:p>
    <w:p w:rsidR="003D7413" w:rsidRDefault="003D7413">
      <w:pPr>
        <w:pStyle w:val="ConsPlusNormal"/>
        <w:ind w:firstLine="540"/>
        <w:jc w:val="both"/>
      </w:pPr>
      <w:r>
        <w:lastRenderedPageBreak/>
        <w:t>Методика расчета дотаций на выравнивание бюджетной обеспеченности городских округов (далее - Методика) включает следующие этапы:</w:t>
      </w:r>
    </w:p>
    <w:p w:rsidR="003D7413" w:rsidRDefault="003D7413">
      <w:pPr>
        <w:pStyle w:val="ConsPlusNormal"/>
        <w:ind w:firstLine="540"/>
        <w:jc w:val="both"/>
      </w:pPr>
      <w:r>
        <w:t>1) расчет бюджетной обеспеченности городских округов;</w:t>
      </w:r>
    </w:p>
    <w:p w:rsidR="003D7413" w:rsidRDefault="003D7413">
      <w:pPr>
        <w:pStyle w:val="ConsPlusNormal"/>
        <w:ind w:firstLine="540"/>
        <w:jc w:val="both"/>
      </w:pPr>
      <w:r>
        <w:t>2) расчет распределения дотаций на выравнивание бюджетной обеспеченности городских округов.</w:t>
      </w:r>
    </w:p>
    <w:p w:rsidR="003D7413" w:rsidRDefault="003D7413">
      <w:pPr>
        <w:pStyle w:val="ConsPlusNormal"/>
        <w:ind w:firstLine="540"/>
        <w:jc w:val="both"/>
      </w:pPr>
    </w:p>
    <w:p w:rsidR="003D7413" w:rsidRDefault="003D7413">
      <w:pPr>
        <w:pStyle w:val="ConsPlusNormal"/>
        <w:jc w:val="center"/>
        <w:outlineLvl w:val="1"/>
      </w:pPr>
      <w:r>
        <w:t>Основные понятия, применяемые в настоящей Методике</w:t>
      </w:r>
    </w:p>
    <w:p w:rsidR="003D7413" w:rsidRDefault="003D7413">
      <w:pPr>
        <w:pStyle w:val="ConsPlusNormal"/>
        <w:ind w:firstLine="540"/>
        <w:jc w:val="both"/>
      </w:pPr>
    </w:p>
    <w:p w:rsidR="003D7413" w:rsidRDefault="003D7413">
      <w:pPr>
        <w:pStyle w:val="ConsPlusNormal"/>
        <w:ind w:firstLine="540"/>
        <w:jc w:val="both"/>
      </w:pPr>
      <w:r>
        <w:t>Для целей настоящей Методики применяются следующие основные понятия:</w:t>
      </w:r>
    </w:p>
    <w:p w:rsidR="003D7413" w:rsidRDefault="003D7413">
      <w:pPr>
        <w:pStyle w:val="ConsPlusNormal"/>
        <w:ind w:firstLine="540"/>
        <w:jc w:val="both"/>
      </w:pPr>
      <w:r>
        <w:t>бюджетная обеспеченность городского округа - отношение индекса налогового потенциала к индексу бюджетных расходов городского округа;</w:t>
      </w:r>
    </w:p>
    <w:p w:rsidR="003D7413" w:rsidRDefault="003D7413">
      <w:pPr>
        <w:pStyle w:val="ConsPlusNormal"/>
        <w:ind w:firstLine="540"/>
        <w:jc w:val="both"/>
      </w:pPr>
      <w:r>
        <w:t>индекс налогового потенциала городского округа - сумма частных экономических показателей, отражающих базу налогообложения городского округа по налогам, включенным в репрезентативную систему, взвешенных на удельные веса поступлений по данным налогам в общей сумме консолидированных доходов бюджетов городских округов по налогам, входящим в репрезентативную систему;</w:t>
      </w:r>
    </w:p>
    <w:p w:rsidR="003D7413" w:rsidRDefault="003D7413">
      <w:pPr>
        <w:pStyle w:val="ConsPlusNormal"/>
        <w:ind w:firstLine="540"/>
        <w:jc w:val="both"/>
      </w:pPr>
      <w:r>
        <w:t>индекс бюджетных расходов городского округа показывает, насколько больше (меньше) средств бюджета городского округа в расчете на душу населения по сравнению со средним по всем городским округам уровнем необходимо затратить для осуществления полномочий по решению вопросов местного значения городского округа с учетом специфики социально-демографического состава обслуживаемого населения и иных объективных факторов, влияющих на стоимость предоставляемых муниципальных услуг в расчете на одного жителя.</w:t>
      </w:r>
    </w:p>
    <w:p w:rsidR="003D7413" w:rsidRDefault="003D7413">
      <w:pPr>
        <w:pStyle w:val="ConsPlusNormal"/>
        <w:ind w:firstLine="540"/>
        <w:jc w:val="both"/>
      </w:pPr>
    </w:p>
    <w:p w:rsidR="003D7413" w:rsidRDefault="003D7413">
      <w:pPr>
        <w:pStyle w:val="ConsPlusNormal"/>
        <w:jc w:val="center"/>
        <w:outlineLvl w:val="1"/>
      </w:pPr>
      <w:r>
        <w:t>Расчет бюджетной обеспеченности городского округа</w:t>
      </w:r>
    </w:p>
    <w:p w:rsidR="003D7413" w:rsidRDefault="003D7413">
      <w:pPr>
        <w:pStyle w:val="ConsPlusNormal"/>
        <w:ind w:firstLine="540"/>
        <w:jc w:val="both"/>
      </w:pPr>
    </w:p>
    <w:p w:rsidR="003D7413" w:rsidRDefault="003D7413">
      <w:pPr>
        <w:pStyle w:val="ConsPlusNormal"/>
        <w:ind w:firstLine="540"/>
        <w:jc w:val="both"/>
      </w:pPr>
      <w:r>
        <w:t>Бюджетная обеспеченность городского округа рассчитывается по формуле:</w:t>
      </w:r>
    </w:p>
    <w:p w:rsidR="003D7413" w:rsidRDefault="003D7413">
      <w:pPr>
        <w:pStyle w:val="ConsPlusNormal"/>
        <w:jc w:val="center"/>
      </w:pPr>
    </w:p>
    <w:p w:rsidR="003D7413" w:rsidRDefault="003D7413">
      <w:pPr>
        <w:pStyle w:val="ConsPlusNonformat"/>
        <w:jc w:val="both"/>
      </w:pPr>
      <w:r>
        <w:t xml:space="preserve">                          БО  = ИНП  / ИБР , где</w:t>
      </w:r>
    </w:p>
    <w:p w:rsidR="003D7413" w:rsidRDefault="003D7413">
      <w:pPr>
        <w:pStyle w:val="ConsPlusNonformat"/>
        <w:jc w:val="both"/>
      </w:pPr>
      <w:r>
        <w:t xml:space="preserve">                            j      j      j</w:t>
      </w:r>
    </w:p>
    <w:p w:rsidR="003D7413" w:rsidRDefault="003D7413">
      <w:pPr>
        <w:pStyle w:val="ConsPlusNormal"/>
        <w:jc w:val="center"/>
      </w:pPr>
    </w:p>
    <w:p w:rsidR="003D7413" w:rsidRDefault="003D7413">
      <w:pPr>
        <w:pStyle w:val="ConsPlusNonformat"/>
        <w:jc w:val="both"/>
      </w:pPr>
      <w:r>
        <w:t xml:space="preserve">    БО   -  бюджетная      обеспеченность    j-го    городского    округа;</w:t>
      </w:r>
    </w:p>
    <w:p w:rsidR="003D7413" w:rsidRDefault="003D7413">
      <w:pPr>
        <w:pStyle w:val="ConsPlusNonformat"/>
        <w:jc w:val="both"/>
      </w:pPr>
      <w:r>
        <w:t xml:space="preserve">      j</w:t>
      </w:r>
    </w:p>
    <w:p w:rsidR="003D7413" w:rsidRDefault="003D7413">
      <w:pPr>
        <w:pStyle w:val="ConsPlusNonformat"/>
        <w:jc w:val="both"/>
      </w:pPr>
      <w:r>
        <w:t xml:space="preserve">    ИНП  -  индекс    налогового    потенциала j-го   городского   округа;</w:t>
      </w:r>
    </w:p>
    <w:p w:rsidR="003D7413" w:rsidRDefault="003D7413">
      <w:pPr>
        <w:pStyle w:val="ConsPlusNonformat"/>
        <w:jc w:val="both"/>
      </w:pPr>
      <w:r>
        <w:t xml:space="preserve">       j</w:t>
      </w:r>
    </w:p>
    <w:p w:rsidR="003D7413" w:rsidRDefault="003D7413">
      <w:pPr>
        <w:pStyle w:val="ConsPlusNonformat"/>
        <w:jc w:val="both"/>
      </w:pPr>
      <w:r>
        <w:t xml:space="preserve">    ИБР  -  индекс    бюджетных    расходов j-го    городского     округа.</w:t>
      </w:r>
    </w:p>
    <w:p w:rsidR="003D7413" w:rsidRDefault="003D7413">
      <w:pPr>
        <w:pStyle w:val="ConsPlusNonformat"/>
        <w:jc w:val="both"/>
      </w:pPr>
      <w:r>
        <w:t xml:space="preserve">       j</w:t>
      </w:r>
    </w:p>
    <w:p w:rsidR="003D7413" w:rsidRDefault="003D7413">
      <w:pPr>
        <w:pStyle w:val="ConsPlusNormal"/>
        <w:ind w:firstLine="540"/>
        <w:jc w:val="both"/>
      </w:pPr>
    </w:p>
    <w:p w:rsidR="003D7413" w:rsidRDefault="003D7413">
      <w:pPr>
        <w:pStyle w:val="ConsPlusNormal"/>
        <w:jc w:val="center"/>
        <w:outlineLvl w:val="1"/>
      </w:pPr>
      <w:r>
        <w:t>Расчет индекса налогового потенциала городского округа</w:t>
      </w:r>
    </w:p>
    <w:p w:rsidR="003D7413" w:rsidRDefault="003D7413">
      <w:pPr>
        <w:pStyle w:val="ConsPlusNormal"/>
        <w:ind w:firstLine="540"/>
        <w:jc w:val="both"/>
      </w:pPr>
    </w:p>
    <w:p w:rsidR="003D7413" w:rsidRDefault="003D7413">
      <w:pPr>
        <w:pStyle w:val="ConsPlusNormal"/>
        <w:ind w:firstLine="540"/>
        <w:jc w:val="both"/>
      </w:pPr>
      <w:r>
        <w:t>1. Индекс налогового потенциала городского округа рассчитывается по формуле:</w:t>
      </w:r>
    </w:p>
    <w:p w:rsidR="003D7413" w:rsidRDefault="003D7413">
      <w:pPr>
        <w:pStyle w:val="ConsPlusNormal"/>
        <w:jc w:val="center"/>
      </w:pPr>
    </w:p>
    <w:p w:rsidR="003D7413" w:rsidRDefault="003D7413">
      <w:pPr>
        <w:pStyle w:val="ConsPlusNonformat"/>
        <w:jc w:val="both"/>
      </w:pPr>
      <w:r>
        <w:t xml:space="preserve">                                    ндфл        енвд</w:t>
      </w:r>
    </w:p>
    <w:p w:rsidR="003D7413" w:rsidRDefault="003D7413">
      <w:pPr>
        <w:pStyle w:val="ConsPlusNonformat"/>
        <w:jc w:val="both"/>
      </w:pPr>
      <w:r>
        <w:t xml:space="preserve">                       ИНП  = b x ЭП     + d x ЭП    , где</w:t>
      </w:r>
    </w:p>
    <w:p w:rsidR="003D7413" w:rsidRDefault="003D7413">
      <w:pPr>
        <w:pStyle w:val="ConsPlusNonformat"/>
        <w:jc w:val="both"/>
      </w:pPr>
      <w:r>
        <w:t xml:space="preserve">                          j        j            j</w:t>
      </w:r>
    </w:p>
    <w:p w:rsidR="003D7413" w:rsidRDefault="003D7413">
      <w:pPr>
        <w:pStyle w:val="ConsPlusNormal"/>
        <w:jc w:val="center"/>
      </w:pPr>
    </w:p>
    <w:p w:rsidR="003D7413" w:rsidRDefault="003D7413">
      <w:pPr>
        <w:pStyle w:val="ConsPlusNonformat"/>
        <w:jc w:val="both"/>
      </w:pPr>
      <w:r>
        <w:t xml:space="preserve">    ИНП   -   индекс  налогового  потенциала  j-го  муниципального  района</w:t>
      </w:r>
    </w:p>
    <w:p w:rsidR="003D7413" w:rsidRDefault="003D7413">
      <w:pPr>
        <w:pStyle w:val="ConsPlusNonformat"/>
        <w:jc w:val="both"/>
      </w:pPr>
      <w:r>
        <w:t xml:space="preserve">       j  (городского округа);</w:t>
      </w:r>
    </w:p>
    <w:p w:rsidR="003D7413" w:rsidRDefault="003D7413">
      <w:pPr>
        <w:pStyle w:val="ConsPlusNonformat"/>
        <w:jc w:val="both"/>
      </w:pPr>
      <w:r>
        <w:t xml:space="preserve">       ндфл</w:t>
      </w:r>
    </w:p>
    <w:p w:rsidR="003D7413" w:rsidRDefault="003D7413">
      <w:pPr>
        <w:pStyle w:val="ConsPlusNonformat"/>
        <w:jc w:val="both"/>
      </w:pPr>
      <w:r>
        <w:t xml:space="preserve">    ЭП      - экономический показатель,  отражающий  базу  налогообложения</w:t>
      </w:r>
    </w:p>
    <w:p w:rsidR="003D7413" w:rsidRDefault="003D7413">
      <w:pPr>
        <w:pStyle w:val="ConsPlusNonformat"/>
        <w:jc w:val="both"/>
      </w:pPr>
      <w:r>
        <w:t xml:space="preserve">       j      j-го городского  округа  по налогу на доходы физических лиц;</w:t>
      </w:r>
    </w:p>
    <w:p w:rsidR="003D7413" w:rsidRDefault="003D7413">
      <w:pPr>
        <w:pStyle w:val="ConsPlusNonformat"/>
        <w:jc w:val="both"/>
      </w:pPr>
      <w:r>
        <w:t xml:space="preserve">      енвд</w:t>
      </w:r>
    </w:p>
    <w:p w:rsidR="003D7413" w:rsidRDefault="003D7413">
      <w:pPr>
        <w:pStyle w:val="ConsPlusNonformat"/>
        <w:jc w:val="both"/>
      </w:pPr>
      <w:r>
        <w:t xml:space="preserve">    ЭП     - экономический показатель, отражающий базу налогообложения j-го</w:t>
      </w:r>
    </w:p>
    <w:p w:rsidR="003D7413" w:rsidRDefault="003D7413">
      <w:pPr>
        <w:pStyle w:val="ConsPlusNonformat"/>
        <w:jc w:val="both"/>
      </w:pPr>
      <w:r>
        <w:t xml:space="preserve">      j      городского округа по  единому  налогу на вмененный  доход для</w:t>
      </w:r>
    </w:p>
    <w:p w:rsidR="003D7413" w:rsidRDefault="003D7413">
      <w:pPr>
        <w:pStyle w:val="ConsPlusNonformat"/>
        <w:jc w:val="both"/>
      </w:pPr>
      <w:r>
        <w:t xml:space="preserve">             отдельных видов деятельности;</w:t>
      </w:r>
    </w:p>
    <w:p w:rsidR="003D7413" w:rsidRDefault="003D7413">
      <w:pPr>
        <w:pStyle w:val="ConsPlusNonformat"/>
        <w:jc w:val="both"/>
      </w:pPr>
      <w:r>
        <w:t xml:space="preserve">    b, d - удельный вес поступлений по  соответствующим  налогам  в  общей</w:t>
      </w:r>
    </w:p>
    <w:p w:rsidR="003D7413" w:rsidRDefault="003D7413">
      <w:pPr>
        <w:pStyle w:val="ConsPlusNonformat"/>
        <w:jc w:val="both"/>
      </w:pPr>
      <w:r>
        <w:t xml:space="preserve">           сумме консолидированных  доходов бюджетов городских  округов по</w:t>
      </w:r>
    </w:p>
    <w:p w:rsidR="003D7413" w:rsidRDefault="003D7413">
      <w:pPr>
        <w:pStyle w:val="ConsPlusNonformat"/>
        <w:jc w:val="both"/>
      </w:pPr>
      <w:r>
        <w:t xml:space="preserve">           налогам,  входящим в  репрезентативную систему,  в  планируемом</w:t>
      </w:r>
    </w:p>
    <w:p w:rsidR="003D7413" w:rsidRDefault="003D7413">
      <w:pPr>
        <w:pStyle w:val="ConsPlusNonformat"/>
        <w:jc w:val="both"/>
      </w:pPr>
      <w:r>
        <w:t xml:space="preserve">           году, в том числе:</w:t>
      </w:r>
    </w:p>
    <w:p w:rsidR="003D7413" w:rsidRDefault="003D7413">
      <w:pPr>
        <w:pStyle w:val="ConsPlusNonformat"/>
        <w:jc w:val="both"/>
      </w:pPr>
      <w:r>
        <w:lastRenderedPageBreak/>
        <w:t xml:space="preserve">    b -  удельный вес  поступлений  по  налогу  на  доходы физических лиц;</w:t>
      </w:r>
    </w:p>
    <w:p w:rsidR="003D7413" w:rsidRDefault="003D7413">
      <w:pPr>
        <w:pStyle w:val="ConsPlusNonformat"/>
        <w:jc w:val="both"/>
      </w:pPr>
      <w:r>
        <w:t xml:space="preserve">    d -  удельный вес поступлений по единому налогу на вмененный доход для</w:t>
      </w:r>
    </w:p>
    <w:p w:rsidR="003D7413" w:rsidRDefault="003D7413">
      <w:pPr>
        <w:pStyle w:val="ConsPlusNonformat"/>
        <w:jc w:val="both"/>
      </w:pPr>
      <w:r>
        <w:t xml:space="preserve">         отдельных видов деятельности.</w:t>
      </w:r>
    </w:p>
    <w:p w:rsidR="003D7413" w:rsidRDefault="003D7413">
      <w:pPr>
        <w:pStyle w:val="ConsPlusNormal"/>
        <w:jc w:val="center"/>
      </w:pPr>
    </w:p>
    <w:p w:rsidR="003D7413" w:rsidRDefault="003D7413">
      <w:pPr>
        <w:pStyle w:val="ConsPlusNormal"/>
        <w:ind w:firstLine="540"/>
        <w:jc w:val="both"/>
      </w:pPr>
      <w:r>
        <w:t>2. Расчет индекса налогового потенциала городского округа производится по репрезентативной системе налогов в разрезе отдельных видов налогов, исходя из показателей уровня экономического развития городского округа, прогноза поступлений данного налога, взимаемого на территориях всех городских округов и подлежащего зачислению в консолидированный бюджет Магаданской области, а также норматива отчислений от данного налога в бюджеты городских округов.</w:t>
      </w:r>
    </w:p>
    <w:p w:rsidR="003D7413" w:rsidRDefault="003D7413">
      <w:pPr>
        <w:pStyle w:val="ConsPlusNormal"/>
        <w:ind w:firstLine="540"/>
        <w:jc w:val="both"/>
      </w:pPr>
      <w:r>
        <w:t>3. Репрезентативная система налогов включает основные налоги, зачисляемые в бюджеты городских округов, и отражает доходные возможности, которые учитываются при распределении средств в рамках межбюджетного регулирования.</w:t>
      </w:r>
    </w:p>
    <w:p w:rsidR="003D7413" w:rsidRDefault="003D7413">
      <w:pPr>
        <w:pStyle w:val="ConsPlusNormal"/>
        <w:ind w:firstLine="540"/>
        <w:jc w:val="both"/>
      </w:pPr>
      <w:r>
        <w:t>4. В состав репрезентативной системы налогов включены следующие виды налогов:</w:t>
      </w:r>
    </w:p>
    <w:p w:rsidR="003D7413" w:rsidRDefault="003D7413">
      <w:pPr>
        <w:pStyle w:val="ConsPlusNormal"/>
        <w:ind w:firstLine="540"/>
        <w:jc w:val="both"/>
      </w:pPr>
      <w:r>
        <w:t>1) налог на доходы физических лиц;</w:t>
      </w:r>
    </w:p>
    <w:p w:rsidR="003D7413" w:rsidRDefault="003D7413">
      <w:pPr>
        <w:pStyle w:val="ConsPlusNormal"/>
        <w:ind w:firstLine="540"/>
        <w:jc w:val="both"/>
      </w:pPr>
      <w:r>
        <w:t>2) единый налог на вмененный доход для отдельных видов деятельности.</w:t>
      </w:r>
    </w:p>
    <w:p w:rsidR="003D7413" w:rsidRDefault="003D7413">
      <w:pPr>
        <w:pStyle w:val="ConsPlusNormal"/>
        <w:jc w:val="center"/>
      </w:pPr>
    </w:p>
    <w:p w:rsidR="003D7413" w:rsidRDefault="003D7413">
      <w:pPr>
        <w:pStyle w:val="ConsPlusNormal"/>
        <w:jc w:val="center"/>
        <w:outlineLvl w:val="1"/>
      </w:pPr>
      <w:r>
        <w:t>Расчет частных экономических показателей, отражающих базу</w:t>
      </w:r>
    </w:p>
    <w:p w:rsidR="003D7413" w:rsidRDefault="003D7413">
      <w:pPr>
        <w:pStyle w:val="ConsPlusNormal"/>
        <w:jc w:val="center"/>
      </w:pPr>
      <w:r>
        <w:t>налогообложения по налогам, включенным в</w:t>
      </w:r>
    </w:p>
    <w:p w:rsidR="003D7413" w:rsidRDefault="003D7413">
      <w:pPr>
        <w:pStyle w:val="ConsPlusNormal"/>
        <w:jc w:val="center"/>
      </w:pPr>
      <w:r>
        <w:t>репрезентативную систему</w:t>
      </w:r>
    </w:p>
    <w:p w:rsidR="003D7413" w:rsidRDefault="003D7413">
      <w:pPr>
        <w:pStyle w:val="ConsPlusNormal"/>
        <w:ind w:firstLine="540"/>
        <w:jc w:val="both"/>
      </w:pPr>
    </w:p>
    <w:p w:rsidR="003D7413" w:rsidRDefault="003D7413">
      <w:pPr>
        <w:pStyle w:val="ConsPlusNormal"/>
        <w:ind w:firstLine="540"/>
        <w:jc w:val="both"/>
      </w:pPr>
      <w:r>
        <w:t>1. Экономический показатель, отражающий базу налогообложения городского округа по налогу на доходы физических лиц, рассчитывается по формуле:</w:t>
      </w:r>
    </w:p>
    <w:p w:rsidR="003D7413" w:rsidRDefault="003D7413">
      <w:pPr>
        <w:pStyle w:val="ConsPlusNormal"/>
        <w:ind w:firstLine="540"/>
        <w:jc w:val="both"/>
      </w:pPr>
    </w:p>
    <w:p w:rsidR="003D7413" w:rsidRDefault="003D7413">
      <w:pPr>
        <w:pStyle w:val="ConsPlusNonformat"/>
        <w:jc w:val="both"/>
      </w:pPr>
      <w:r>
        <w:t xml:space="preserve">                           ндфл</w:t>
      </w:r>
    </w:p>
    <w:p w:rsidR="003D7413" w:rsidRDefault="003D7413">
      <w:pPr>
        <w:pStyle w:val="ConsPlusNonformat"/>
        <w:jc w:val="both"/>
      </w:pPr>
      <w:r>
        <w:t xml:space="preserve">                         ЭП    = (ФОТ / Н) / (ФОТ / Н), где</w:t>
      </w:r>
    </w:p>
    <w:p w:rsidR="003D7413" w:rsidRDefault="003D7413">
      <w:pPr>
        <w:pStyle w:val="ConsPlusNonformat"/>
        <w:jc w:val="both"/>
      </w:pPr>
      <w:r>
        <w:t xml:space="preserve">                           j         j   j</w:t>
      </w:r>
    </w:p>
    <w:p w:rsidR="003D7413" w:rsidRDefault="003D7413">
      <w:pPr>
        <w:pStyle w:val="ConsPlusNormal"/>
        <w:ind w:firstLine="540"/>
        <w:jc w:val="both"/>
      </w:pPr>
    </w:p>
    <w:p w:rsidR="003D7413" w:rsidRDefault="003D7413">
      <w:pPr>
        <w:pStyle w:val="ConsPlusNonformat"/>
        <w:jc w:val="both"/>
      </w:pPr>
      <w:r>
        <w:t xml:space="preserve">      ндфл</w:t>
      </w:r>
    </w:p>
    <w:p w:rsidR="003D7413" w:rsidRDefault="003D7413">
      <w:pPr>
        <w:pStyle w:val="ConsPlusNonformat"/>
        <w:jc w:val="both"/>
      </w:pPr>
      <w:r>
        <w:t xml:space="preserve">    ЭП     - экономический     показатель,     отражающий   базу</w:t>
      </w:r>
    </w:p>
    <w:p w:rsidR="003D7413" w:rsidRDefault="003D7413">
      <w:pPr>
        <w:pStyle w:val="ConsPlusNonformat"/>
        <w:jc w:val="both"/>
      </w:pPr>
      <w:r>
        <w:t xml:space="preserve">      j     налогообложения j-го городского округа по налогу  на</w:t>
      </w:r>
    </w:p>
    <w:p w:rsidR="003D7413" w:rsidRDefault="003D7413">
      <w:pPr>
        <w:pStyle w:val="ConsPlusNonformat"/>
        <w:jc w:val="both"/>
      </w:pPr>
      <w:r>
        <w:t xml:space="preserve">            доходы физических лиц;</w:t>
      </w:r>
    </w:p>
    <w:p w:rsidR="003D7413" w:rsidRDefault="003D7413">
      <w:pPr>
        <w:pStyle w:val="ConsPlusNonformat"/>
        <w:jc w:val="both"/>
      </w:pPr>
      <w:r>
        <w:t xml:space="preserve">    ФОТ   - фонд      оплаты    труда  в j-м  городском  округе;</w:t>
      </w:r>
    </w:p>
    <w:p w:rsidR="003D7413" w:rsidRDefault="003D7413">
      <w:pPr>
        <w:pStyle w:val="ConsPlusNonformat"/>
        <w:jc w:val="both"/>
      </w:pPr>
      <w:r>
        <w:t xml:space="preserve">      j</w:t>
      </w:r>
    </w:p>
    <w:p w:rsidR="003D7413" w:rsidRDefault="003D7413">
      <w:pPr>
        <w:pStyle w:val="ConsPlusNonformat"/>
        <w:jc w:val="both"/>
      </w:pPr>
      <w:r>
        <w:t xml:space="preserve">    Н     - численность постоянного населения  j-го   городского</w:t>
      </w:r>
    </w:p>
    <w:p w:rsidR="003D7413" w:rsidRDefault="003D7413">
      <w:pPr>
        <w:pStyle w:val="ConsPlusNonformat"/>
        <w:jc w:val="both"/>
      </w:pPr>
      <w:r>
        <w:t xml:space="preserve">     j      округа;</w:t>
      </w:r>
    </w:p>
    <w:p w:rsidR="003D7413" w:rsidRDefault="003D7413">
      <w:pPr>
        <w:pStyle w:val="ConsPlusNonformat"/>
        <w:jc w:val="both"/>
      </w:pPr>
      <w:r>
        <w:t xml:space="preserve">    ФОТ  - суммарный объем рассчитанного  фонда оплаты труда  во</w:t>
      </w:r>
    </w:p>
    <w:p w:rsidR="003D7413" w:rsidRDefault="003D7413">
      <w:pPr>
        <w:pStyle w:val="ConsPlusNonformat"/>
        <w:jc w:val="both"/>
      </w:pPr>
      <w:r>
        <w:t xml:space="preserve">      j    всех городских округах;</w:t>
      </w:r>
    </w:p>
    <w:p w:rsidR="003D7413" w:rsidRDefault="003D7413">
      <w:pPr>
        <w:pStyle w:val="ConsPlusNonformat"/>
        <w:jc w:val="both"/>
      </w:pPr>
      <w:r>
        <w:t xml:space="preserve">    H   - численность постоянного населения Магаданской области.</w:t>
      </w:r>
    </w:p>
    <w:p w:rsidR="003D7413" w:rsidRDefault="003D7413">
      <w:pPr>
        <w:pStyle w:val="ConsPlusNormal"/>
        <w:jc w:val="both"/>
      </w:pPr>
    </w:p>
    <w:p w:rsidR="003D7413" w:rsidRDefault="003D7413">
      <w:pPr>
        <w:pStyle w:val="ConsPlusNormal"/>
        <w:ind w:firstLine="540"/>
        <w:jc w:val="both"/>
      </w:pPr>
      <w:r>
        <w:t>2. Фонд оплаты труда в j-м городском округе (ФОТj) рассчитывается по формуле:</w:t>
      </w:r>
    </w:p>
    <w:p w:rsidR="003D7413" w:rsidRDefault="003D7413">
      <w:pPr>
        <w:pStyle w:val="ConsPlusNormal"/>
        <w:ind w:firstLine="540"/>
        <w:jc w:val="both"/>
      </w:pPr>
    </w:p>
    <w:p w:rsidR="003D7413" w:rsidRDefault="003D7413">
      <w:pPr>
        <w:pStyle w:val="ConsPlusNonformat"/>
        <w:jc w:val="both"/>
      </w:pPr>
      <w:r>
        <w:t xml:space="preserve">                         ФОТ = ФЗП - СВ - В , где</w:t>
      </w:r>
    </w:p>
    <w:p w:rsidR="003D7413" w:rsidRDefault="003D7413">
      <w:pPr>
        <w:pStyle w:val="ConsPlusNonformat"/>
        <w:jc w:val="both"/>
      </w:pPr>
      <w:r>
        <w:t xml:space="preserve">                            j     j    j   j</w:t>
      </w:r>
    </w:p>
    <w:p w:rsidR="003D7413" w:rsidRDefault="003D7413">
      <w:pPr>
        <w:pStyle w:val="ConsPlusNormal"/>
        <w:ind w:firstLine="540"/>
        <w:jc w:val="both"/>
      </w:pPr>
    </w:p>
    <w:p w:rsidR="003D7413" w:rsidRDefault="003D7413">
      <w:pPr>
        <w:pStyle w:val="ConsPlusNonformat"/>
        <w:jc w:val="both"/>
      </w:pPr>
      <w:r>
        <w:t xml:space="preserve">    ФЗП  - фонд заработной платы работников предприятий  организаций j-ого</w:t>
      </w:r>
    </w:p>
    <w:p w:rsidR="003D7413" w:rsidRDefault="003D7413">
      <w:pPr>
        <w:pStyle w:val="ConsPlusNonformat"/>
        <w:jc w:val="both"/>
      </w:pPr>
      <w:r>
        <w:t xml:space="preserve">       j   городского округа по данным территориального органа Федеральной</w:t>
      </w:r>
    </w:p>
    <w:p w:rsidR="003D7413" w:rsidRDefault="003D7413">
      <w:pPr>
        <w:pStyle w:val="ConsPlusNonformat"/>
        <w:jc w:val="both"/>
      </w:pPr>
      <w:r>
        <w:t xml:space="preserve">           службы государственной  статистики  по Магаданской  области  по</w:t>
      </w:r>
    </w:p>
    <w:p w:rsidR="003D7413" w:rsidRDefault="003D7413">
      <w:pPr>
        <w:pStyle w:val="ConsPlusNonformat"/>
        <w:jc w:val="both"/>
      </w:pPr>
      <w:r>
        <w:t xml:space="preserve">           состоянию   на  01  июля   года,   предшествующего   очередному</w:t>
      </w:r>
    </w:p>
    <w:p w:rsidR="003D7413" w:rsidRDefault="003D7413">
      <w:pPr>
        <w:pStyle w:val="ConsPlusNonformat"/>
        <w:jc w:val="both"/>
      </w:pPr>
      <w:r>
        <w:t xml:space="preserve">           финансовому году)  с учетом  фонда  заработной платы по "малому</w:t>
      </w:r>
    </w:p>
    <w:p w:rsidR="003D7413" w:rsidRDefault="003D7413">
      <w:pPr>
        <w:pStyle w:val="ConsPlusNonformat"/>
        <w:jc w:val="both"/>
      </w:pPr>
      <w:r>
        <w:t xml:space="preserve">           бизнесу", подпадающего под налогообложение по налогу  на доходы</w:t>
      </w:r>
    </w:p>
    <w:p w:rsidR="003D7413" w:rsidRDefault="003D7413">
      <w:pPr>
        <w:pStyle w:val="ConsPlusNonformat"/>
        <w:jc w:val="both"/>
      </w:pPr>
      <w:r>
        <w:t xml:space="preserve">           физических лиц (по данным министерства экономического развития,</w:t>
      </w:r>
    </w:p>
    <w:p w:rsidR="003D7413" w:rsidRDefault="003D7413">
      <w:pPr>
        <w:pStyle w:val="ConsPlusNonformat"/>
        <w:jc w:val="both"/>
      </w:pPr>
      <w:r>
        <w:t xml:space="preserve">           инвестиционной политики и инноваций Магаданской области);</w:t>
      </w:r>
    </w:p>
    <w:p w:rsidR="003D7413" w:rsidRDefault="003D7413">
      <w:pPr>
        <w:pStyle w:val="ConsPlusNonformat"/>
        <w:jc w:val="both"/>
      </w:pPr>
      <w:r>
        <w:t xml:space="preserve">    СВ   - стандартные   налоговые  вычеты  в  соответствии со </w:t>
      </w:r>
      <w:hyperlink r:id="rId59" w:history="1">
        <w:r>
          <w:rPr>
            <w:color w:val="0000FF"/>
          </w:rPr>
          <w:t>статьей 218</w:t>
        </w:r>
      </w:hyperlink>
    </w:p>
    <w:p w:rsidR="003D7413" w:rsidRDefault="003D7413">
      <w:pPr>
        <w:pStyle w:val="ConsPlusNonformat"/>
        <w:jc w:val="both"/>
      </w:pPr>
      <w:r>
        <w:t xml:space="preserve">      j    части второй  Налогового кодекса Российской Федерации по данным</w:t>
      </w:r>
    </w:p>
    <w:p w:rsidR="003D7413" w:rsidRDefault="003D7413">
      <w:pPr>
        <w:pStyle w:val="ConsPlusNonformat"/>
        <w:jc w:val="both"/>
      </w:pPr>
      <w:r>
        <w:t xml:space="preserve">           Управления федеральной налоговой службы по Магаданской области;</w:t>
      </w:r>
    </w:p>
    <w:p w:rsidR="003D7413" w:rsidRDefault="003D7413">
      <w:pPr>
        <w:pStyle w:val="ConsPlusNonformat"/>
        <w:jc w:val="both"/>
      </w:pPr>
      <w:r>
        <w:t xml:space="preserve">    В  - прогнозируемые суммы социальных и имущественных налоговых вычетов</w:t>
      </w:r>
    </w:p>
    <w:p w:rsidR="003D7413" w:rsidRDefault="003D7413">
      <w:pPr>
        <w:pStyle w:val="ConsPlusNonformat"/>
        <w:jc w:val="both"/>
      </w:pPr>
      <w:r>
        <w:t xml:space="preserve">     j   в соответствии  со  </w:t>
      </w:r>
      <w:hyperlink r:id="rId60" w:history="1">
        <w:r>
          <w:rPr>
            <w:color w:val="0000FF"/>
          </w:rPr>
          <w:t>статьями  219</w:t>
        </w:r>
      </w:hyperlink>
      <w:r>
        <w:t xml:space="preserve">,  </w:t>
      </w:r>
      <w:hyperlink r:id="rId61" w:history="1">
        <w:r>
          <w:rPr>
            <w:color w:val="0000FF"/>
          </w:rPr>
          <w:t>220</w:t>
        </w:r>
      </w:hyperlink>
      <w:r>
        <w:t xml:space="preserve">  части  второй  Налогового</w:t>
      </w:r>
    </w:p>
    <w:p w:rsidR="003D7413" w:rsidRDefault="003D7413">
      <w:pPr>
        <w:pStyle w:val="ConsPlusNonformat"/>
        <w:jc w:val="both"/>
      </w:pPr>
      <w:r>
        <w:t xml:space="preserve">         кодекса  Российской  Федерации по данным  Управления  федеральной</w:t>
      </w:r>
    </w:p>
    <w:p w:rsidR="003D7413" w:rsidRDefault="003D7413">
      <w:pPr>
        <w:pStyle w:val="ConsPlusNonformat"/>
        <w:jc w:val="both"/>
      </w:pPr>
      <w:r>
        <w:lastRenderedPageBreak/>
        <w:t xml:space="preserve">         налоговой службы по Магаданской области.</w:t>
      </w:r>
    </w:p>
    <w:p w:rsidR="003D7413" w:rsidRDefault="003D7413">
      <w:pPr>
        <w:pStyle w:val="ConsPlusNormal"/>
        <w:ind w:firstLine="540"/>
        <w:jc w:val="both"/>
      </w:pPr>
    </w:p>
    <w:p w:rsidR="003D7413" w:rsidRDefault="003D7413">
      <w:pPr>
        <w:pStyle w:val="ConsPlusNormal"/>
        <w:ind w:firstLine="540"/>
        <w:jc w:val="both"/>
      </w:pPr>
      <w:r>
        <w:t>3. Экономический показатель, отражающий базу налогообложения городского округа по единому налогу на вмененный доход для отдельных видов деятельности, рассчитывается по формуле:</w:t>
      </w:r>
    </w:p>
    <w:p w:rsidR="003D7413" w:rsidRDefault="003D7413">
      <w:pPr>
        <w:pStyle w:val="ConsPlusNormal"/>
        <w:jc w:val="center"/>
      </w:pPr>
    </w:p>
    <w:p w:rsidR="003D7413" w:rsidRDefault="003D7413">
      <w:pPr>
        <w:pStyle w:val="ConsPlusNonformat"/>
        <w:jc w:val="both"/>
      </w:pPr>
      <w:r>
        <w:t xml:space="preserve">          енвд             изм.фед.зак.    изм.рег.зак.</w:t>
      </w:r>
    </w:p>
    <w:p w:rsidR="003D7413" w:rsidRDefault="003D7413">
      <w:pPr>
        <w:pStyle w:val="ConsPlusNonformat"/>
        <w:jc w:val="both"/>
      </w:pPr>
      <w:r>
        <w:t xml:space="preserve">        ЭП     = ((Оп x Ипи           x Ип            x  Ип) / Н) /</w:t>
      </w:r>
    </w:p>
    <w:p w:rsidR="003D7413" w:rsidRDefault="003D7413">
      <w:pPr>
        <w:pStyle w:val="ConsPlusNonformat"/>
        <w:jc w:val="both"/>
      </w:pPr>
      <w:r>
        <w:t xml:space="preserve">          j          j                                    j    j</w:t>
      </w:r>
    </w:p>
    <w:p w:rsidR="003D7413" w:rsidRDefault="003D7413">
      <w:pPr>
        <w:pStyle w:val="ConsPlusNonformat"/>
        <w:jc w:val="both"/>
      </w:pPr>
      <w:r>
        <w:t xml:space="preserve">                   изм.фед.зак      изм.рег.зак.</w:t>
      </w:r>
    </w:p>
    <w:p w:rsidR="003D7413" w:rsidRDefault="003D7413">
      <w:pPr>
        <w:pStyle w:val="ConsPlusNonformat"/>
        <w:jc w:val="both"/>
      </w:pPr>
      <w:r>
        <w:t xml:space="preserve">       ((Оп x    Ип             x Ип             x Ип) / Н), где</w:t>
      </w:r>
    </w:p>
    <w:p w:rsidR="003D7413" w:rsidRDefault="003D7413">
      <w:pPr>
        <w:pStyle w:val="ConsPlusNormal"/>
        <w:ind w:firstLine="540"/>
        <w:jc w:val="both"/>
      </w:pPr>
    </w:p>
    <w:p w:rsidR="003D7413" w:rsidRDefault="003D7413">
      <w:pPr>
        <w:pStyle w:val="ConsPlusNonformat"/>
        <w:jc w:val="both"/>
      </w:pPr>
      <w:r>
        <w:t xml:space="preserve">      енвд</w:t>
      </w:r>
    </w:p>
    <w:p w:rsidR="003D7413" w:rsidRDefault="003D7413">
      <w:pPr>
        <w:pStyle w:val="ConsPlusNonformat"/>
        <w:jc w:val="both"/>
      </w:pPr>
      <w:r>
        <w:t xml:space="preserve">    ЭП    - экономический показатель, отражающий базу налогообложения j-го</w:t>
      </w:r>
    </w:p>
    <w:p w:rsidR="003D7413" w:rsidRDefault="003D7413">
      <w:pPr>
        <w:pStyle w:val="ConsPlusNonformat"/>
        <w:jc w:val="both"/>
      </w:pPr>
      <w:r>
        <w:t xml:space="preserve">      j     городского  округа по единому  налогу  на вмененный доход  для</w:t>
      </w:r>
    </w:p>
    <w:p w:rsidR="003D7413" w:rsidRDefault="003D7413">
      <w:pPr>
        <w:pStyle w:val="ConsPlusNonformat"/>
        <w:jc w:val="both"/>
      </w:pPr>
      <w:r>
        <w:t xml:space="preserve">            отдельных видов деятельности;</w:t>
      </w:r>
    </w:p>
    <w:p w:rsidR="003D7413" w:rsidRDefault="003D7413">
      <w:pPr>
        <w:pStyle w:val="ConsPlusNonformat"/>
        <w:jc w:val="both"/>
      </w:pPr>
      <w:r>
        <w:t xml:space="preserve">    Оп  - ожидаемые поступления в  году, предшествующем  очередному  году,</w:t>
      </w:r>
    </w:p>
    <w:p w:rsidR="003D7413" w:rsidRDefault="003D7413">
      <w:pPr>
        <w:pStyle w:val="ConsPlusNonformat"/>
        <w:jc w:val="both"/>
      </w:pPr>
      <w:r>
        <w:t xml:space="preserve">      j   единого   налога   на   вмененный   доход  для  отдельных  видов</w:t>
      </w:r>
    </w:p>
    <w:p w:rsidR="003D7413" w:rsidRDefault="003D7413">
      <w:pPr>
        <w:pStyle w:val="ConsPlusNonformat"/>
        <w:jc w:val="both"/>
      </w:pPr>
      <w:r>
        <w:t xml:space="preserve">          деятельности по j-му городскому округу, рассчитанные  на  основе</w:t>
      </w:r>
    </w:p>
    <w:p w:rsidR="003D7413" w:rsidRDefault="003D7413">
      <w:pPr>
        <w:pStyle w:val="ConsPlusNonformat"/>
        <w:jc w:val="both"/>
      </w:pPr>
      <w:r>
        <w:t xml:space="preserve">          отчета  об  исполнении  консолидированного  бюджета  Магаданской</w:t>
      </w:r>
    </w:p>
    <w:p w:rsidR="003D7413" w:rsidRDefault="003D7413">
      <w:pPr>
        <w:pStyle w:val="ConsPlusNonformat"/>
        <w:jc w:val="both"/>
      </w:pPr>
      <w:r>
        <w:t xml:space="preserve">          области   по  состоянию  на  01  августа  года,  предшествующего</w:t>
      </w:r>
    </w:p>
    <w:p w:rsidR="003D7413" w:rsidRDefault="003D7413">
      <w:pPr>
        <w:pStyle w:val="ConsPlusNonformat"/>
        <w:jc w:val="both"/>
      </w:pPr>
      <w:r>
        <w:t xml:space="preserve">          очередному финансовому году, и отчета формы N 5-ЕНВД по состоянию</w:t>
      </w:r>
    </w:p>
    <w:p w:rsidR="003D7413" w:rsidRDefault="003D7413">
      <w:pPr>
        <w:pStyle w:val="ConsPlusNonformat"/>
        <w:jc w:val="both"/>
      </w:pPr>
      <w:r>
        <w:t xml:space="preserve">          на 01 июля года, предшествующего очередному финансовому году;</w:t>
      </w:r>
    </w:p>
    <w:p w:rsidR="003D7413" w:rsidRDefault="003D7413">
      <w:pPr>
        <w:pStyle w:val="ConsPlusNonformat"/>
        <w:jc w:val="both"/>
      </w:pPr>
      <w:r>
        <w:t xml:space="preserve">      изм.фед.зак.</w:t>
      </w:r>
    </w:p>
    <w:p w:rsidR="003D7413" w:rsidRDefault="003D7413">
      <w:pPr>
        <w:pStyle w:val="ConsPlusNonformat"/>
        <w:jc w:val="both"/>
      </w:pPr>
      <w:r>
        <w:t xml:space="preserve">    Ип              -  индекс   изменения   базовой   доходности  согласно</w:t>
      </w:r>
    </w:p>
    <w:p w:rsidR="003D7413" w:rsidRDefault="003D7413">
      <w:pPr>
        <w:pStyle w:val="ConsPlusNonformat"/>
        <w:jc w:val="both"/>
      </w:pPr>
      <w:r>
        <w:t xml:space="preserve">                       федеральному законодательству;</w:t>
      </w:r>
    </w:p>
    <w:p w:rsidR="003D7413" w:rsidRDefault="003D7413">
      <w:pPr>
        <w:pStyle w:val="ConsPlusNonformat"/>
        <w:jc w:val="both"/>
      </w:pPr>
      <w:r>
        <w:t xml:space="preserve">      изм.рег.зак.</w:t>
      </w:r>
    </w:p>
    <w:p w:rsidR="003D7413" w:rsidRDefault="003D7413">
      <w:pPr>
        <w:pStyle w:val="ConsPlusNonformat"/>
        <w:jc w:val="both"/>
      </w:pPr>
      <w:r>
        <w:t xml:space="preserve">    Ип             - индекс изменения корректирующего коэффициента базовой</w:t>
      </w:r>
    </w:p>
    <w:p w:rsidR="003D7413" w:rsidRDefault="003D7413">
      <w:pPr>
        <w:pStyle w:val="ConsPlusNonformat"/>
        <w:jc w:val="both"/>
      </w:pPr>
      <w:r>
        <w:t xml:space="preserve">                      доходности согласно региональному законодательству;</w:t>
      </w:r>
    </w:p>
    <w:p w:rsidR="003D7413" w:rsidRDefault="003D7413">
      <w:pPr>
        <w:pStyle w:val="ConsPlusNonformat"/>
        <w:jc w:val="both"/>
      </w:pPr>
      <w:r>
        <w:t xml:space="preserve">    ИП       -  индекс     потребительских     цен    согласно    прогнозу</w:t>
      </w:r>
    </w:p>
    <w:p w:rsidR="003D7413" w:rsidRDefault="003D7413">
      <w:pPr>
        <w:pStyle w:val="ConsPlusNonformat"/>
        <w:jc w:val="both"/>
      </w:pPr>
      <w:r>
        <w:t xml:space="preserve">               социально-экономического  развития  Магаданской  области на</w:t>
      </w:r>
    </w:p>
    <w:p w:rsidR="003D7413" w:rsidRDefault="003D7413">
      <w:pPr>
        <w:pStyle w:val="ConsPlusNonformat"/>
        <w:jc w:val="both"/>
      </w:pPr>
      <w:r>
        <w:t xml:space="preserve">               очередной финансовый год;</w:t>
      </w:r>
    </w:p>
    <w:p w:rsidR="003D7413" w:rsidRDefault="003D7413">
      <w:pPr>
        <w:pStyle w:val="ConsPlusNonformat"/>
        <w:jc w:val="both"/>
      </w:pPr>
      <w:r>
        <w:t xml:space="preserve">    Н   - численность   постоянного   населения  j-го городского   округа;</w:t>
      </w:r>
    </w:p>
    <w:p w:rsidR="003D7413" w:rsidRDefault="003D7413">
      <w:pPr>
        <w:pStyle w:val="ConsPlusNonformat"/>
        <w:jc w:val="both"/>
      </w:pPr>
      <w:r>
        <w:t xml:space="preserve">     j</w:t>
      </w:r>
    </w:p>
    <w:p w:rsidR="003D7413" w:rsidRDefault="003D7413">
      <w:pPr>
        <w:pStyle w:val="ConsPlusNonformat"/>
        <w:jc w:val="both"/>
      </w:pPr>
      <w:r>
        <w:t xml:space="preserve">    Оп  - ожидаемые   поступления   в  году,   предшествующем   очередному</w:t>
      </w:r>
    </w:p>
    <w:p w:rsidR="003D7413" w:rsidRDefault="003D7413">
      <w:pPr>
        <w:pStyle w:val="ConsPlusNonformat"/>
        <w:jc w:val="both"/>
      </w:pPr>
      <w:r>
        <w:t xml:space="preserve">          финансовому году, единого налога на вмененный доход для отдельных</w:t>
      </w:r>
    </w:p>
    <w:p w:rsidR="003D7413" w:rsidRDefault="003D7413">
      <w:pPr>
        <w:pStyle w:val="ConsPlusNonformat"/>
        <w:jc w:val="both"/>
      </w:pPr>
      <w:r>
        <w:t xml:space="preserve">          видов деятельности    по    всем городским округам, рассчитанные</w:t>
      </w:r>
    </w:p>
    <w:p w:rsidR="003D7413" w:rsidRDefault="003D7413">
      <w:pPr>
        <w:pStyle w:val="ConsPlusNonformat"/>
        <w:jc w:val="both"/>
      </w:pPr>
      <w:r>
        <w:t xml:space="preserve">          на основе отчета   об  исполнении   консолидированного   бюджета</w:t>
      </w:r>
    </w:p>
    <w:p w:rsidR="003D7413" w:rsidRDefault="003D7413">
      <w:pPr>
        <w:pStyle w:val="ConsPlusNonformat"/>
        <w:jc w:val="both"/>
      </w:pPr>
      <w:r>
        <w:t xml:space="preserve">          Магаданской   области   по   состоянию   на  01  августа   года,</w:t>
      </w:r>
    </w:p>
    <w:p w:rsidR="003D7413" w:rsidRDefault="003D7413">
      <w:pPr>
        <w:pStyle w:val="ConsPlusNonformat"/>
        <w:jc w:val="both"/>
      </w:pPr>
      <w:r>
        <w:t xml:space="preserve">          предшествующего  очередному  финансовому году,  и  отчета  формы</w:t>
      </w:r>
    </w:p>
    <w:p w:rsidR="003D7413" w:rsidRDefault="003D7413">
      <w:pPr>
        <w:pStyle w:val="ConsPlusNonformat"/>
        <w:jc w:val="both"/>
      </w:pPr>
      <w:r>
        <w:t xml:space="preserve">          N 5-ЕНВД по состоянию на 01 июля года, предшествующего очередному</w:t>
      </w:r>
    </w:p>
    <w:p w:rsidR="003D7413" w:rsidRDefault="003D7413">
      <w:pPr>
        <w:pStyle w:val="ConsPlusNonformat"/>
        <w:jc w:val="both"/>
      </w:pPr>
      <w:r>
        <w:t xml:space="preserve">          финансовому году;</w:t>
      </w:r>
    </w:p>
    <w:p w:rsidR="003D7413" w:rsidRDefault="003D7413">
      <w:pPr>
        <w:pStyle w:val="ConsPlusNonformat"/>
        <w:jc w:val="both"/>
      </w:pPr>
      <w:r>
        <w:t xml:space="preserve">    Н   - численность постоянного населения Магаданской области.</w:t>
      </w:r>
    </w:p>
    <w:p w:rsidR="003D7413" w:rsidRDefault="003D7413">
      <w:pPr>
        <w:pStyle w:val="ConsPlusNormal"/>
        <w:ind w:firstLine="540"/>
        <w:jc w:val="both"/>
      </w:pPr>
    </w:p>
    <w:p w:rsidR="003D7413" w:rsidRDefault="003D7413">
      <w:pPr>
        <w:pStyle w:val="ConsPlusNormal"/>
        <w:jc w:val="center"/>
        <w:outlineLvl w:val="1"/>
      </w:pPr>
      <w:r>
        <w:t>Расчет индекса бюджетных расходов городских округов</w:t>
      </w:r>
    </w:p>
    <w:p w:rsidR="003D7413" w:rsidRDefault="003D7413">
      <w:pPr>
        <w:pStyle w:val="ConsPlusNormal"/>
        <w:ind w:firstLine="540"/>
        <w:jc w:val="both"/>
      </w:pPr>
    </w:p>
    <w:p w:rsidR="003D7413" w:rsidRDefault="003D7413">
      <w:pPr>
        <w:pStyle w:val="ConsPlusNormal"/>
        <w:ind w:firstLine="540"/>
        <w:jc w:val="both"/>
      </w:pPr>
      <w:r>
        <w:t>1. Для оценки относительных различий в расходных потребностях городских округов используется репрезентативная система расходов, которая включает основные виды расходов, связанные с решением вопросов местного значения городских округов. В состав репрезентативной системы расходов входят расходы, связанные с осуществлением полномочий по решению следующих вопросов местного значения городских округов:</w:t>
      </w:r>
    </w:p>
    <w:p w:rsidR="003D7413" w:rsidRDefault="003D7413">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3D7413" w:rsidRDefault="003D7413">
      <w:pPr>
        <w:pStyle w:val="ConsPlusNormal"/>
        <w:ind w:firstLine="540"/>
        <w:jc w:val="both"/>
      </w:pPr>
      <w:r>
        <w:t>2)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D7413" w:rsidRDefault="003D7413">
      <w:pPr>
        <w:pStyle w:val="ConsPlusNormal"/>
        <w:ind w:firstLine="540"/>
        <w:jc w:val="both"/>
      </w:pPr>
      <w:r>
        <w:t xml:space="preserve">3) организация предоставления общедоступного и бесплатного начального общего, </w:t>
      </w:r>
      <w:r>
        <w:lastRenderedPageBreak/>
        <w:t>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D7413" w:rsidRDefault="003D7413">
      <w:pPr>
        <w:pStyle w:val="ConsPlusNormal"/>
        <w:ind w:firstLine="540"/>
        <w:jc w:val="both"/>
      </w:pPr>
      <w:r>
        <w:t>4)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D7413" w:rsidRDefault="003D7413">
      <w:pPr>
        <w:pStyle w:val="ConsPlusNormal"/>
        <w:ind w:firstLine="540"/>
        <w:jc w:val="both"/>
      </w:pPr>
      <w:r>
        <w:t>5) иные вопросы местного значения городских округов в соответствии с федеральным законодательством.</w:t>
      </w:r>
    </w:p>
    <w:p w:rsidR="003D7413" w:rsidRDefault="003D7413">
      <w:pPr>
        <w:pStyle w:val="ConsPlusNormal"/>
        <w:ind w:firstLine="540"/>
        <w:jc w:val="both"/>
      </w:pPr>
      <w:r>
        <w:t>2. В состав репрезентативной системы расходов включаются только текущие расходы, связанные с осуществлением полномочий органов местного самоуправления городских округов по решению вопросов, относящихся к их ведению.</w:t>
      </w:r>
    </w:p>
    <w:p w:rsidR="003D7413" w:rsidRDefault="003D7413">
      <w:pPr>
        <w:pStyle w:val="ConsPlusNormal"/>
        <w:ind w:firstLine="540"/>
        <w:jc w:val="both"/>
      </w:pPr>
      <w:r>
        <w:t>3. В целях обеспечения сопоставимости расчетов для городских округов в состав репрезентативной системы расходов не включаются расходы, связанные с осуществлением полномочий органов местного самоуправления, относящихся к решению вопросов местного значения поселений.</w:t>
      </w:r>
    </w:p>
    <w:p w:rsidR="003D7413" w:rsidRDefault="003D7413">
      <w:pPr>
        <w:pStyle w:val="ConsPlusNormal"/>
        <w:ind w:firstLine="540"/>
        <w:jc w:val="both"/>
      </w:pPr>
    </w:p>
    <w:p w:rsidR="003D7413" w:rsidRDefault="003D7413">
      <w:pPr>
        <w:pStyle w:val="ConsPlusNonformat"/>
        <w:jc w:val="both"/>
      </w:pPr>
      <w:r>
        <w:t xml:space="preserve">    4. Индекс бюджетных расходов (ИБР ) рассчитывается по следующей формуле:</w:t>
      </w:r>
    </w:p>
    <w:p w:rsidR="003D7413" w:rsidRDefault="003D7413">
      <w:pPr>
        <w:pStyle w:val="ConsPlusNonformat"/>
        <w:jc w:val="both"/>
      </w:pPr>
      <w:r>
        <w:t xml:space="preserve">                                     j</w:t>
      </w:r>
    </w:p>
    <w:p w:rsidR="003D7413" w:rsidRDefault="003D7413">
      <w:pPr>
        <w:pStyle w:val="ConsPlusNonformat"/>
        <w:jc w:val="both"/>
      </w:pPr>
    </w:p>
    <w:p w:rsidR="003D7413" w:rsidRDefault="003D7413">
      <w:pPr>
        <w:pStyle w:val="ConsPlusNonformat"/>
        <w:jc w:val="both"/>
      </w:pPr>
      <w:r>
        <w:t xml:space="preserve">                     ИБР  = SUM а  x ИБР  ,  где</w:t>
      </w:r>
    </w:p>
    <w:p w:rsidR="003D7413" w:rsidRDefault="003D7413">
      <w:pPr>
        <w:pStyle w:val="ConsPlusNonformat"/>
        <w:jc w:val="both"/>
      </w:pPr>
      <w:r>
        <w:t xml:space="preserve">                        j      i i      ji</w:t>
      </w:r>
    </w:p>
    <w:p w:rsidR="003D7413" w:rsidRDefault="003D7413">
      <w:pPr>
        <w:pStyle w:val="ConsPlusNonformat"/>
        <w:jc w:val="both"/>
      </w:pPr>
    </w:p>
    <w:p w:rsidR="003D7413" w:rsidRDefault="003D7413">
      <w:pPr>
        <w:pStyle w:val="ConsPlusNonformat"/>
        <w:jc w:val="both"/>
      </w:pPr>
      <w:r>
        <w:t xml:space="preserve">    а  - доля  i-го  вида  расходов  в  составе  репрезентативной  системы</w:t>
      </w:r>
    </w:p>
    <w:p w:rsidR="003D7413" w:rsidRDefault="003D7413">
      <w:pPr>
        <w:pStyle w:val="ConsPlusNonformat"/>
        <w:jc w:val="both"/>
      </w:pPr>
      <w:r>
        <w:t xml:space="preserve">     i   расходов согласно таблице N 1;</w:t>
      </w:r>
    </w:p>
    <w:p w:rsidR="003D7413" w:rsidRDefault="003D7413">
      <w:pPr>
        <w:pStyle w:val="ConsPlusNonformat"/>
        <w:jc w:val="both"/>
      </w:pPr>
      <w:r>
        <w:t xml:space="preserve">    SUM a  - сумма долей видов расходов в репрезентативной системы расходов</w:t>
      </w:r>
    </w:p>
    <w:p w:rsidR="003D7413" w:rsidRDefault="003D7413">
      <w:pPr>
        <w:pStyle w:val="ConsPlusNonformat"/>
        <w:jc w:val="both"/>
      </w:pPr>
      <w:r>
        <w:t xml:space="preserve">       i i   согласно </w:t>
      </w:r>
      <w:hyperlink w:anchor="P593" w:history="1">
        <w:r>
          <w:rPr>
            <w:color w:val="0000FF"/>
          </w:rPr>
          <w:t>таблице 1</w:t>
        </w:r>
      </w:hyperlink>
      <w:r>
        <w:t xml:space="preserve"> настоящей Методики;</w:t>
      </w:r>
    </w:p>
    <w:p w:rsidR="003D7413" w:rsidRDefault="003D7413">
      <w:pPr>
        <w:pStyle w:val="ConsPlusNonformat"/>
        <w:jc w:val="both"/>
      </w:pPr>
      <w:r>
        <w:t xml:space="preserve">    ИБР   - индекс бюджетных  расходов j-го городского округа по i-му виду</w:t>
      </w:r>
    </w:p>
    <w:p w:rsidR="003D7413" w:rsidRDefault="003D7413">
      <w:pPr>
        <w:pStyle w:val="ConsPlusNonformat"/>
        <w:jc w:val="both"/>
      </w:pPr>
      <w:r>
        <w:t xml:space="preserve">       ji   расходов репрезентативной системы расходов.</w:t>
      </w:r>
    </w:p>
    <w:p w:rsidR="003D7413" w:rsidRDefault="003D7413">
      <w:pPr>
        <w:pStyle w:val="ConsPlusNormal"/>
        <w:ind w:firstLine="540"/>
        <w:jc w:val="both"/>
      </w:pPr>
    </w:p>
    <w:p w:rsidR="003D7413" w:rsidRDefault="003D7413">
      <w:pPr>
        <w:pStyle w:val="ConsPlusNormal"/>
        <w:ind w:firstLine="540"/>
        <w:jc w:val="both"/>
      </w:pPr>
      <w:r>
        <w:t>5. Индекс бюджетных расходов городского округа по отдельному виду расходов, входящему в состав репрезентативной системы расходов, рассчитывается по следующей формуле:</w:t>
      </w:r>
    </w:p>
    <w:p w:rsidR="003D7413" w:rsidRDefault="003D7413">
      <w:pPr>
        <w:pStyle w:val="ConsPlusNormal"/>
        <w:ind w:firstLine="540"/>
        <w:jc w:val="both"/>
      </w:pPr>
    </w:p>
    <w:p w:rsidR="003D7413" w:rsidRDefault="003D7413">
      <w:pPr>
        <w:pStyle w:val="ConsPlusNonformat"/>
        <w:jc w:val="both"/>
      </w:pPr>
      <w:r>
        <w:t xml:space="preserve">              ИБР   = (Пк   / Н ) / (Пк  / Н), где</w:t>
      </w:r>
    </w:p>
    <w:p w:rsidR="003D7413" w:rsidRDefault="003D7413">
      <w:pPr>
        <w:pStyle w:val="ConsPlusNonformat"/>
        <w:jc w:val="both"/>
      </w:pPr>
      <w:r>
        <w:t xml:space="preserve">                 ji      ji    j       i</w:t>
      </w:r>
    </w:p>
    <w:p w:rsidR="003D7413" w:rsidRDefault="003D7413">
      <w:pPr>
        <w:pStyle w:val="ConsPlusNonformat"/>
        <w:jc w:val="both"/>
      </w:pPr>
    </w:p>
    <w:p w:rsidR="003D7413" w:rsidRDefault="003D7413">
      <w:pPr>
        <w:pStyle w:val="ConsPlusNonformat"/>
        <w:jc w:val="both"/>
      </w:pPr>
      <w:r>
        <w:t xml:space="preserve">    ИБР  -  индекс бюджетных расходов j-го городского округа  по i-му виду</w:t>
      </w:r>
    </w:p>
    <w:p w:rsidR="003D7413" w:rsidRDefault="003D7413">
      <w:pPr>
        <w:pStyle w:val="ConsPlusNonformat"/>
        <w:jc w:val="both"/>
      </w:pPr>
      <w:r>
        <w:t xml:space="preserve">       ji   расходов, входящему в состав репрезентативной системы расходов;</w:t>
      </w:r>
    </w:p>
    <w:p w:rsidR="003D7413" w:rsidRDefault="003D7413">
      <w:pPr>
        <w:pStyle w:val="ConsPlusNonformat"/>
        <w:jc w:val="both"/>
      </w:pPr>
      <w:r>
        <w:t xml:space="preserve">    Пк    - скорректированная численность потребителей муниципальных услуг</w:t>
      </w:r>
    </w:p>
    <w:p w:rsidR="003D7413" w:rsidRDefault="003D7413">
      <w:pPr>
        <w:pStyle w:val="ConsPlusNonformat"/>
        <w:jc w:val="both"/>
      </w:pPr>
      <w:r>
        <w:t xml:space="preserve">      ji    j-го городского округа  по  i-му  виду  расходов, входящему  в</w:t>
      </w:r>
    </w:p>
    <w:p w:rsidR="003D7413" w:rsidRDefault="003D7413">
      <w:pPr>
        <w:pStyle w:val="ConsPlusNonformat"/>
        <w:jc w:val="both"/>
      </w:pPr>
      <w:r>
        <w:t xml:space="preserve">            состав репрезентативной системы расходов;</w:t>
      </w:r>
    </w:p>
    <w:p w:rsidR="003D7413" w:rsidRDefault="003D7413">
      <w:pPr>
        <w:pStyle w:val="ConsPlusNonformat"/>
        <w:jc w:val="both"/>
      </w:pPr>
      <w:r>
        <w:t xml:space="preserve">    Н     - численность  постоянного  населения  j-го  городского  округа;</w:t>
      </w:r>
    </w:p>
    <w:p w:rsidR="003D7413" w:rsidRDefault="003D7413">
      <w:pPr>
        <w:pStyle w:val="ConsPlusNonformat"/>
        <w:jc w:val="both"/>
      </w:pPr>
      <w:r>
        <w:t xml:space="preserve">     j</w:t>
      </w:r>
    </w:p>
    <w:p w:rsidR="003D7413" w:rsidRDefault="003D7413">
      <w:pPr>
        <w:pStyle w:val="ConsPlusNonformat"/>
        <w:jc w:val="both"/>
      </w:pPr>
      <w:r>
        <w:t xml:space="preserve">    Пк - суммарная скорректированная численность потребителей муниципальных</w:t>
      </w:r>
    </w:p>
    <w:p w:rsidR="003D7413" w:rsidRDefault="003D7413">
      <w:pPr>
        <w:pStyle w:val="ConsPlusNonformat"/>
        <w:jc w:val="both"/>
      </w:pPr>
      <w:r>
        <w:t xml:space="preserve">      i  услуг всех городских  округов  области  по  i-му  виду  расходов,</w:t>
      </w:r>
    </w:p>
    <w:p w:rsidR="003D7413" w:rsidRDefault="003D7413">
      <w:pPr>
        <w:pStyle w:val="ConsPlusNonformat"/>
        <w:jc w:val="both"/>
      </w:pPr>
      <w:r>
        <w:t xml:space="preserve">         входящему в состав репрезентативной системы расходов;</w:t>
      </w:r>
    </w:p>
    <w:p w:rsidR="003D7413" w:rsidRDefault="003D7413">
      <w:pPr>
        <w:pStyle w:val="ConsPlusNonformat"/>
        <w:jc w:val="both"/>
      </w:pPr>
      <w:r>
        <w:t xml:space="preserve">    Н  - численность постоянного населения Магаданской области.</w:t>
      </w:r>
    </w:p>
    <w:p w:rsidR="003D7413" w:rsidRDefault="003D7413">
      <w:pPr>
        <w:pStyle w:val="ConsPlusNormal"/>
        <w:ind w:firstLine="540"/>
        <w:jc w:val="both"/>
      </w:pPr>
    </w:p>
    <w:p w:rsidR="003D7413" w:rsidRDefault="003D7413">
      <w:pPr>
        <w:pStyle w:val="ConsPlusNormal"/>
        <w:ind w:firstLine="540"/>
        <w:jc w:val="both"/>
      </w:pPr>
      <w:r>
        <w:t>6. Для оценки относительных различий в расходных потребностях численность потребителей бюджетных услуг каждого городского округа по видам расходов репрезентативной системы расходов корректируется на коэффициенты, отражающие социально-экономические, географические и иные объективные факторы, влияющие на стоимость предоставления одного и того же объема муниципальных услуг в расчете на одного жителя.</w:t>
      </w:r>
    </w:p>
    <w:p w:rsidR="003D7413" w:rsidRDefault="003D7413">
      <w:pPr>
        <w:pStyle w:val="ConsPlusNormal"/>
        <w:ind w:firstLine="540"/>
        <w:jc w:val="both"/>
      </w:pPr>
      <w:r>
        <w:t>7. Скорректированная численность потребителей муниципальных услуг городских округов рассчитывается по следующей формуле:</w:t>
      </w:r>
    </w:p>
    <w:p w:rsidR="003D7413" w:rsidRDefault="003D7413">
      <w:pPr>
        <w:pStyle w:val="ConsPlusNormal"/>
        <w:ind w:firstLine="540"/>
        <w:jc w:val="both"/>
      </w:pPr>
    </w:p>
    <w:p w:rsidR="003D7413" w:rsidRDefault="003D7413">
      <w:pPr>
        <w:pStyle w:val="ConsPlusNonformat"/>
        <w:jc w:val="both"/>
      </w:pPr>
      <w:r>
        <w:t xml:space="preserve">                             1              n</w:t>
      </w:r>
    </w:p>
    <w:p w:rsidR="003D7413" w:rsidRDefault="003D7413">
      <w:pPr>
        <w:pStyle w:val="ConsPlusNonformat"/>
        <w:jc w:val="both"/>
      </w:pPr>
      <w:r>
        <w:lastRenderedPageBreak/>
        <w:t xml:space="preserve">             Пк   = П   x КУД    x ... x КУД   , где</w:t>
      </w:r>
    </w:p>
    <w:p w:rsidR="003D7413" w:rsidRDefault="003D7413">
      <w:pPr>
        <w:pStyle w:val="ConsPlusNonformat"/>
        <w:jc w:val="both"/>
      </w:pPr>
      <w:r>
        <w:t xml:space="preserve">               ji    ji      ji             ji</w:t>
      </w:r>
    </w:p>
    <w:p w:rsidR="003D7413" w:rsidRDefault="003D7413">
      <w:pPr>
        <w:pStyle w:val="ConsPlusNonformat"/>
        <w:jc w:val="both"/>
      </w:pPr>
    </w:p>
    <w:p w:rsidR="003D7413" w:rsidRDefault="003D7413">
      <w:pPr>
        <w:pStyle w:val="ConsPlusNonformat"/>
        <w:jc w:val="both"/>
      </w:pPr>
      <w:r>
        <w:t xml:space="preserve">    Пк  - скорректированная  численность потребителей  муниципальных услуг</w:t>
      </w:r>
    </w:p>
    <w:p w:rsidR="003D7413" w:rsidRDefault="003D7413">
      <w:pPr>
        <w:pStyle w:val="ConsPlusNonformat"/>
        <w:jc w:val="both"/>
      </w:pPr>
      <w:r>
        <w:t xml:space="preserve">      ji  j-го городского округа по i-му виду расходов, входящему в состав</w:t>
      </w:r>
    </w:p>
    <w:p w:rsidR="003D7413" w:rsidRDefault="003D7413">
      <w:pPr>
        <w:pStyle w:val="ConsPlusNonformat"/>
        <w:jc w:val="both"/>
      </w:pPr>
      <w:r>
        <w:t xml:space="preserve">          репрезентативной системы расходов;</w:t>
      </w:r>
    </w:p>
    <w:p w:rsidR="003D7413" w:rsidRDefault="003D7413">
      <w:pPr>
        <w:pStyle w:val="ConsPlusNonformat"/>
        <w:jc w:val="both"/>
      </w:pPr>
      <w:r>
        <w:t xml:space="preserve">    П   - численность  потребителей  муниципальных  услуг j-го  городского</w:t>
      </w:r>
    </w:p>
    <w:p w:rsidR="003D7413" w:rsidRDefault="003D7413">
      <w:pPr>
        <w:pStyle w:val="ConsPlusNonformat"/>
        <w:jc w:val="both"/>
      </w:pPr>
      <w:r>
        <w:t xml:space="preserve">     ji   округа по i-му виду расходов, входящему в состав репрезентативной</w:t>
      </w:r>
    </w:p>
    <w:p w:rsidR="003D7413" w:rsidRDefault="003D7413">
      <w:pPr>
        <w:pStyle w:val="ConsPlusNonformat"/>
        <w:jc w:val="both"/>
      </w:pPr>
      <w:r>
        <w:t xml:space="preserve">          системы расходов, согласно </w:t>
      </w:r>
      <w:hyperlink w:anchor="P593" w:history="1">
        <w:r>
          <w:rPr>
            <w:color w:val="0000FF"/>
          </w:rPr>
          <w:t>таблице N 1</w:t>
        </w:r>
      </w:hyperlink>
      <w:r>
        <w:t>;</w:t>
      </w:r>
    </w:p>
    <w:p w:rsidR="003D7413" w:rsidRDefault="003D7413">
      <w:pPr>
        <w:pStyle w:val="ConsPlusNonformat"/>
        <w:jc w:val="both"/>
      </w:pPr>
      <w:r>
        <w:t xml:space="preserve">       1            n</w:t>
      </w:r>
    </w:p>
    <w:p w:rsidR="003D7413" w:rsidRDefault="003D7413">
      <w:pPr>
        <w:pStyle w:val="ConsPlusNonformat"/>
        <w:jc w:val="both"/>
      </w:pPr>
      <w:r>
        <w:t xml:space="preserve">    КУД   , ..., КУД    - коэффициенты удорожания стоимости предоставления</w:t>
      </w:r>
    </w:p>
    <w:p w:rsidR="003D7413" w:rsidRDefault="003D7413">
      <w:pPr>
        <w:pStyle w:val="ConsPlusNonformat"/>
        <w:jc w:val="both"/>
      </w:pPr>
      <w:r>
        <w:t xml:space="preserve">        ji           ji   муниципальных услуг, отражающие факторы, влияющие</w:t>
      </w:r>
    </w:p>
    <w:p w:rsidR="003D7413" w:rsidRDefault="003D7413">
      <w:pPr>
        <w:pStyle w:val="ConsPlusNonformat"/>
        <w:jc w:val="both"/>
      </w:pPr>
      <w:r>
        <w:t xml:space="preserve">                          на стоимость предоставляемых муниципальных услуг</w:t>
      </w:r>
    </w:p>
    <w:p w:rsidR="003D7413" w:rsidRDefault="003D7413">
      <w:pPr>
        <w:pStyle w:val="ConsPlusNonformat"/>
        <w:jc w:val="both"/>
      </w:pPr>
      <w:r>
        <w:t xml:space="preserve">                          по  i-му  виду  расходов,  входящему   в  состав</w:t>
      </w:r>
    </w:p>
    <w:p w:rsidR="003D7413" w:rsidRDefault="003D7413">
      <w:pPr>
        <w:pStyle w:val="ConsPlusNonformat"/>
        <w:jc w:val="both"/>
      </w:pPr>
      <w:r>
        <w:t xml:space="preserve">                          репрезентативной системы расходов, в  расчете на</w:t>
      </w:r>
    </w:p>
    <w:p w:rsidR="003D7413" w:rsidRDefault="003D7413">
      <w:pPr>
        <w:pStyle w:val="ConsPlusNonformat"/>
        <w:jc w:val="both"/>
      </w:pPr>
      <w:r>
        <w:t xml:space="preserve">                          одного жителя в j-м городском округе.</w:t>
      </w:r>
    </w:p>
    <w:p w:rsidR="003D7413" w:rsidRDefault="003D7413">
      <w:pPr>
        <w:pStyle w:val="ConsPlusNormal"/>
        <w:ind w:firstLine="540"/>
        <w:jc w:val="both"/>
      </w:pPr>
    </w:p>
    <w:p w:rsidR="003D7413" w:rsidRDefault="003D7413">
      <w:pPr>
        <w:pStyle w:val="ConsPlusNormal"/>
        <w:ind w:firstLine="540"/>
        <w:jc w:val="both"/>
      </w:pPr>
      <w:r>
        <w:t>8. В настоящей Методике применяются следующие коэффициенты удорожания:</w:t>
      </w:r>
    </w:p>
    <w:p w:rsidR="003D7413" w:rsidRDefault="003D7413">
      <w:pPr>
        <w:pStyle w:val="ConsPlusNormal"/>
        <w:ind w:firstLine="540"/>
        <w:jc w:val="both"/>
      </w:pPr>
      <w:r>
        <w:t>1) коэффициент масштаба:</w:t>
      </w:r>
    </w:p>
    <w:p w:rsidR="003D7413" w:rsidRDefault="003D7413">
      <w:pPr>
        <w:pStyle w:val="ConsPlusNormal"/>
        <w:ind w:firstLine="540"/>
        <w:jc w:val="both"/>
      </w:pPr>
    </w:p>
    <w:p w:rsidR="003D7413" w:rsidRDefault="003D7413">
      <w:pPr>
        <w:pStyle w:val="ConsPlusNonformat"/>
        <w:jc w:val="both"/>
      </w:pPr>
      <w:r>
        <w:t xml:space="preserve">               М</w:t>
      </w:r>
    </w:p>
    <w:p w:rsidR="003D7413" w:rsidRDefault="003D7413">
      <w:pPr>
        <w:pStyle w:val="ConsPlusNonformat"/>
        <w:jc w:val="both"/>
      </w:pPr>
      <w:r>
        <w:t xml:space="preserve">              К   = (0,7 x Н  + 0,3 x Н  ) / Н , где</w:t>
      </w:r>
    </w:p>
    <w:p w:rsidR="003D7413" w:rsidRDefault="003D7413">
      <w:pPr>
        <w:pStyle w:val="ConsPlusNonformat"/>
        <w:jc w:val="both"/>
      </w:pPr>
      <w:r>
        <w:t xml:space="preserve">               j            j          ср     j</w:t>
      </w:r>
    </w:p>
    <w:p w:rsidR="003D7413" w:rsidRDefault="003D7413">
      <w:pPr>
        <w:pStyle w:val="ConsPlusNormal"/>
        <w:jc w:val="both"/>
      </w:pPr>
    </w:p>
    <w:p w:rsidR="003D7413" w:rsidRDefault="003D7413">
      <w:pPr>
        <w:pStyle w:val="ConsPlusNonformat"/>
        <w:jc w:val="both"/>
      </w:pPr>
      <w:r>
        <w:t xml:space="preserve">     М</w:t>
      </w:r>
    </w:p>
    <w:p w:rsidR="003D7413" w:rsidRDefault="003D7413">
      <w:pPr>
        <w:pStyle w:val="ConsPlusNonformat"/>
        <w:jc w:val="both"/>
      </w:pPr>
      <w:r>
        <w:t xml:space="preserve">    К     - коэффициент    масштаба      в   j-м     городском     округе;</w:t>
      </w:r>
    </w:p>
    <w:p w:rsidR="003D7413" w:rsidRDefault="003D7413">
      <w:pPr>
        <w:pStyle w:val="ConsPlusNonformat"/>
        <w:jc w:val="both"/>
      </w:pPr>
      <w:r>
        <w:t xml:space="preserve">     j</w:t>
      </w:r>
    </w:p>
    <w:p w:rsidR="003D7413" w:rsidRDefault="003D7413">
      <w:pPr>
        <w:pStyle w:val="ConsPlusNonformat"/>
        <w:jc w:val="both"/>
      </w:pPr>
      <w:r>
        <w:t xml:space="preserve">    Н     - численность  постоянного  населения  j-го  городского  округа;</w:t>
      </w:r>
    </w:p>
    <w:p w:rsidR="003D7413" w:rsidRDefault="003D7413">
      <w:pPr>
        <w:pStyle w:val="ConsPlusNonformat"/>
        <w:jc w:val="both"/>
      </w:pPr>
      <w:r>
        <w:t xml:space="preserve">     j</w:t>
      </w:r>
    </w:p>
    <w:p w:rsidR="003D7413" w:rsidRDefault="003D7413">
      <w:pPr>
        <w:pStyle w:val="ConsPlusNonformat"/>
        <w:jc w:val="both"/>
      </w:pPr>
      <w:r>
        <w:t xml:space="preserve">    Н   - средняя численность постоянного населения всех городских округов;</w:t>
      </w:r>
    </w:p>
    <w:p w:rsidR="003D7413" w:rsidRDefault="003D7413">
      <w:pPr>
        <w:pStyle w:val="ConsPlusNonformat"/>
        <w:jc w:val="both"/>
      </w:pPr>
      <w:r>
        <w:t xml:space="preserve">     ср</w:t>
      </w:r>
    </w:p>
    <w:p w:rsidR="003D7413" w:rsidRDefault="003D7413">
      <w:pPr>
        <w:pStyle w:val="ConsPlusNormal"/>
        <w:jc w:val="both"/>
      </w:pPr>
    </w:p>
    <w:p w:rsidR="003D7413" w:rsidRDefault="003D7413">
      <w:pPr>
        <w:pStyle w:val="ConsPlusNormal"/>
        <w:ind w:firstLine="540"/>
        <w:jc w:val="both"/>
      </w:pPr>
      <w:r>
        <w:t>2) коэффициент наполняемости групп в дошкольных образовательных организациях:</w:t>
      </w:r>
    </w:p>
    <w:p w:rsidR="003D7413" w:rsidRDefault="003D7413">
      <w:pPr>
        <w:pStyle w:val="ConsPlusNormal"/>
        <w:ind w:firstLine="540"/>
        <w:jc w:val="both"/>
      </w:pPr>
    </w:p>
    <w:p w:rsidR="003D7413" w:rsidRDefault="003D7413">
      <w:pPr>
        <w:pStyle w:val="ConsPlusNonformat"/>
        <w:jc w:val="both"/>
      </w:pPr>
      <w:r>
        <w:t xml:space="preserve">                НГ</w:t>
      </w:r>
    </w:p>
    <w:p w:rsidR="003D7413" w:rsidRDefault="003D7413">
      <w:pPr>
        <w:pStyle w:val="ConsPlusNonformat"/>
        <w:jc w:val="both"/>
      </w:pPr>
      <w:r>
        <w:t xml:space="preserve">               К    = (1 + ЧД   / ЧД ) / 2, где</w:t>
      </w:r>
    </w:p>
    <w:p w:rsidR="003D7413" w:rsidRDefault="003D7413">
      <w:pPr>
        <w:pStyle w:val="ConsPlusNonformat"/>
        <w:jc w:val="both"/>
      </w:pPr>
      <w:r>
        <w:t xml:space="preserve">                j            ср     j</w:t>
      </w:r>
    </w:p>
    <w:p w:rsidR="003D7413" w:rsidRDefault="003D7413">
      <w:pPr>
        <w:pStyle w:val="ConsPlusNormal"/>
        <w:jc w:val="both"/>
      </w:pPr>
    </w:p>
    <w:p w:rsidR="003D7413" w:rsidRDefault="003D7413">
      <w:pPr>
        <w:pStyle w:val="ConsPlusNonformat"/>
        <w:jc w:val="both"/>
      </w:pPr>
      <w:r>
        <w:t xml:space="preserve">     НГ</w:t>
      </w:r>
    </w:p>
    <w:p w:rsidR="003D7413" w:rsidRDefault="003D7413">
      <w:pPr>
        <w:pStyle w:val="ConsPlusNonformat"/>
        <w:jc w:val="both"/>
      </w:pPr>
      <w:r>
        <w:t xml:space="preserve">    К    - коэффициент  наполняемости групп в  дошкольных  образовательных</w:t>
      </w:r>
    </w:p>
    <w:p w:rsidR="003D7413" w:rsidRDefault="003D7413">
      <w:pPr>
        <w:pStyle w:val="ConsPlusNonformat"/>
        <w:jc w:val="both"/>
      </w:pPr>
      <w:r>
        <w:t xml:space="preserve">     j     организациях j-го городского округа;</w:t>
      </w:r>
    </w:p>
    <w:p w:rsidR="003D7413" w:rsidRDefault="003D7413">
      <w:pPr>
        <w:pStyle w:val="ConsPlusNonformat"/>
        <w:jc w:val="both"/>
      </w:pPr>
      <w:r>
        <w:t xml:space="preserve">    ЧД   - среднее число  детей  в  группе  в  дошкольных  образовательных</w:t>
      </w:r>
    </w:p>
    <w:p w:rsidR="003D7413" w:rsidRDefault="003D7413">
      <w:pPr>
        <w:pStyle w:val="ConsPlusNonformat"/>
        <w:jc w:val="both"/>
      </w:pPr>
      <w:r>
        <w:t xml:space="preserve">      ср   организациях, расположенных на  территории Магаданской области,</w:t>
      </w:r>
    </w:p>
    <w:p w:rsidR="003D7413" w:rsidRDefault="003D7413">
      <w:pPr>
        <w:pStyle w:val="ConsPlusNonformat"/>
        <w:jc w:val="both"/>
      </w:pPr>
      <w:r>
        <w:t xml:space="preserve">           в последнем отчетном году;</w:t>
      </w:r>
    </w:p>
    <w:p w:rsidR="003D7413" w:rsidRDefault="003D7413">
      <w:pPr>
        <w:pStyle w:val="ConsPlusNonformat"/>
        <w:jc w:val="both"/>
      </w:pPr>
      <w:r>
        <w:t xml:space="preserve">    ЧД   - среднее число детей в  группе в  дошкольных  организациях  j-го</w:t>
      </w:r>
    </w:p>
    <w:p w:rsidR="003D7413" w:rsidRDefault="003D7413">
      <w:pPr>
        <w:pStyle w:val="ConsPlusNonformat"/>
        <w:jc w:val="both"/>
      </w:pPr>
      <w:r>
        <w:t xml:space="preserve">      j    городского округа в последнем отчетном году;</w:t>
      </w:r>
    </w:p>
    <w:p w:rsidR="003D7413" w:rsidRDefault="003D7413">
      <w:pPr>
        <w:pStyle w:val="ConsPlusNormal"/>
        <w:ind w:firstLine="540"/>
        <w:jc w:val="both"/>
      </w:pPr>
    </w:p>
    <w:p w:rsidR="003D7413" w:rsidRDefault="003D7413">
      <w:pPr>
        <w:pStyle w:val="ConsPlusNormal"/>
        <w:ind w:firstLine="540"/>
        <w:jc w:val="both"/>
      </w:pPr>
      <w:r>
        <w:t>3) коэффициент наполняемости классов в общеобразовательных организациях::</w:t>
      </w:r>
    </w:p>
    <w:p w:rsidR="003D7413" w:rsidRDefault="003D7413">
      <w:pPr>
        <w:pStyle w:val="ConsPlusNormal"/>
        <w:ind w:firstLine="540"/>
        <w:jc w:val="both"/>
      </w:pPr>
    </w:p>
    <w:p w:rsidR="003D7413" w:rsidRDefault="003D7413">
      <w:pPr>
        <w:pStyle w:val="ConsPlusNonformat"/>
        <w:jc w:val="both"/>
      </w:pPr>
      <w:r>
        <w:t xml:space="preserve">                 НК</w:t>
      </w:r>
    </w:p>
    <w:p w:rsidR="003D7413" w:rsidRDefault="003D7413">
      <w:pPr>
        <w:pStyle w:val="ConsPlusNonformat"/>
        <w:jc w:val="both"/>
      </w:pPr>
      <w:r>
        <w:t xml:space="preserve">                К    = (1 + ЧУ   / ЧУ ) / 2, где</w:t>
      </w:r>
    </w:p>
    <w:p w:rsidR="003D7413" w:rsidRDefault="003D7413">
      <w:pPr>
        <w:pStyle w:val="ConsPlusNonformat"/>
        <w:jc w:val="both"/>
      </w:pPr>
      <w:r>
        <w:t xml:space="preserve">                   j          ср     j</w:t>
      </w:r>
    </w:p>
    <w:p w:rsidR="003D7413" w:rsidRDefault="003D7413">
      <w:pPr>
        <w:pStyle w:val="ConsPlusNormal"/>
        <w:jc w:val="both"/>
      </w:pPr>
    </w:p>
    <w:p w:rsidR="003D7413" w:rsidRDefault="003D7413">
      <w:pPr>
        <w:pStyle w:val="ConsPlusNonformat"/>
        <w:jc w:val="both"/>
      </w:pPr>
      <w:r>
        <w:t xml:space="preserve">     НК</w:t>
      </w:r>
    </w:p>
    <w:p w:rsidR="003D7413" w:rsidRDefault="003D7413">
      <w:pPr>
        <w:pStyle w:val="ConsPlusNonformat"/>
        <w:jc w:val="both"/>
      </w:pPr>
      <w:r>
        <w:t xml:space="preserve">    К    - коэффициент    наполняемости    классов     в     школах   j-го</w:t>
      </w:r>
    </w:p>
    <w:p w:rsidR="003D7413" w:rsidRDefault="003D7413">
      <w:pPr>
        <w:pStyle w:val="ConsPlusNonformat"/>
        <w:jc w:val="both"/>
      </w:pPr>
      <w:r>
        <w:t xml:space="preserve">       j   городского округа;</w:t>
      </w:r>
    </w:p>
    <w:p w:rsidR="003D7413" w:rsidRDefault="003D7413">
      <w:pPr>
        <w:pStyle w:val="ConsPlusNonformat"/>
        <w:jc w:val="both"/>
      </w:pPr>
      <w:r>
        <w:t xml:space="preserve">    ЧУ   - среднее число учащихся в классе в школах Магаданской  области в</w:t>
      </w:r>
    </w:p>
    <w:p w:rsidR="003D7413" w:rsidRDefault="003D7413">
      <w:pPr>
        <w:pStyle w:val="ConsPlusNonformat"/>
        <w:jc w:val="both"/>
      </w:pPr>
      <w:r>
        <w:t xml:space="preserve">      ср   последнем отчетном году;</w:t>
      </w:r>
    </w:p>
    <w:p w:rsidR="003D7413" w:rsidRDefault="003D7413">
      <w:pPr>
        <w:pStyle w:val="ConsPlusNonformat"/>
        <w:jc w:val="both"/>
      </w:pPr>
      <w:r>
        <w:t xml:space="preserve">    ЧУ  - среднее  число  учащихся  в  классе  в  школах  j-го  городского</w:t>
      </w:r>
    </w:p>
    <w:p w:rsidR="003D7413" w:rsidRDefault="003D7413">
      <w:pPr>
        <w:pStyle w:val="ConsPlusNonformat"/>
        <w:jc w:val="both"/>
      </w:pPr>
      <w:r>
        <w:t xml:space="preserve">      j   округа в последнем отчетном году;</w:t>
      </w:r>
    </w:p>
    <w:p w:rsidR="003D7413" w:rsidRDefault="003D7413">
      <w:pPr>
        <w:pStyle w:val="ConsPlusNormal"/>
        <w:ind w:firstLine="540"/>
        <w:jc w:val="both"/>
      </w:pPr>
    </w:p>
    <w:p w:rsidR="003D7413" w:rsidRDefault="003D7413">
      <w:pPr>
        <w:pStyle w:val="ConsPlusNormal"/>
        <w:ind w:firstLine="540"/>
        <w:jc w:val="both"/>
      </w:pPr>
      <w:r>
        <w:lastRenderedPageBreak/>
        <w:t>4) коэффициент дисперсности расселения:</w:t>
      </w:r>
    </w:p>
    <w:p w:rsidR="003D7413" w:rsidRDefault="003D7413">
      <w:pPr>
        <w:pStyle w:val="ConsPlusNormal"/>
        <w:ind w:firstLine="540"/>
        <w:jc w:val="both"/>
      </w:pPr>
    </w:p>
    <w:p w:rsidR="003D7413" w:rsidRDefault="003D7413">
      <w:pPr>
        <w:pStyle w:val="ConsPlusNonformat"/>
        <w:jc w:val="both"/>
      </w:pPr>
      <w:r>
        <w:t xml:space="preserve">                          Д</w:t>
      </w:r>
    </w:p>
    <w:p w:rsidR="003D7413" w:rsidRDefault="003D7413">
      <w:pPr>
        <w:pStyle w:val="ConsPlusNonformat"/>
        <w:jc w:val="both"/>
      </w:pPr>
      <w:r>
        <w:t xml:space="preserve">                         К   = 1 + УВ , где</w:t>
      </w:r>
    </w:p>
    <w:p w:rsidR="003D7413" w:rsidRDefault="003D7413">
      <w:pPr>
        <w:pStyle w:val="ConsPlusNonformat"/>
        <w:jc w:val="both"/>
      </w:pPr>
      <w:r>
        <w:t xml:space="preserve">                           j         j</w:t>
      </w:r>
    </w:p>
    <w:p w:rsidR="003D7413" w:rsidRDefault="003D7413">
      <w:pPr>
        <w:pStyle w:val="ConsPlusNormal"/>
        <w:jc w:val="both"/>
      </w:pPr>
    </w:p>
    <w:p w:rsidR="003D7413" w:rsidRDefault="003D7413">
      <w:pPr>
        <w:pStyle w:val="ConsPlusNonformat"/>
        <w:jc w:val="both"/>
      </w:pPr>
      <w:r>
        <w:t xml:space="preserve">     Д</w:t>
      </w:r>
    </w:p>
    <w:p w:rsidR="003D7413" w:rsidRDefault="003D7413">
      <w:pPr>
        <w:pStyle w:val="ConsPlusNonformat"/>
        <w:jc w:val="both"/>
      </w:pPr>
      <w:r>
        <w:t xml:space="preserve">    К   - коэффициент   дисперсности  расселения в j-м  городском  округе;</w:t>
      </w:r>
    </w:p>
    <w:p w:rsidR="003D7413" w:rsidRDefault="003D7413">
      <w:pPr>
        <w:pStyle w:val="ConsPlusNonformat"/>
        <w:jc w:val="both"/>
      </w:pPr>
      <w:r>
        <w:t xml:space="preserve">     j</w:t>
      </w:r>
    </w:p>
    <w:p w:rsidR="003D7413" w:rsidRDefault="003D7413">
      <w:pPr>
        <w:pStyle w:val="ConsPlusNonformat"/>
        <w:jc w:val="both"/>
      </w:pPr>
      <w:r>
        <w:t xml:space="preserve">    УВ  - удельный  вес  постоянного  населения  j-го  городского  округа,</w:t>
      </w:r>
    </w:p>
    <w:p w:rsidR="003D7413" w:rsidRDefault="003D7413">
      <w:pPr>
        <w:pStyle w:val="ConsPlusNonformat"/>
        <w:jc w:val="both"/>
      </w:pPr>
      <w:r>
        <w:t xml:space="preserve">     j    проживающего  в  населенных  пунктах  с  численностью  населения</w:t>
      </w:r>
    </w:p>
    <w:p w:rsidR="003D7413" w:rsidRDefault="003D7413">
      <w:pPr>
        <w:pStyle w:val="ConsPlusNonformat"/>
        <w:jc w:val="both"/>
      </w:pPr>
      <w:r>
        <w:t xml:space="preserve">          менее 500 человек;</w:t>
      </w:r>
    </w:p>
    <w:p w:rsidR="003D7413" w:rsidRDefault="003D7413">
      <w:pPr>
        <w:pStyle w:val="ConsPlusNormal"/>
        <w:ind w:firstLine="540"/>
        <w:jc w:val="both"/>
      </w:pPr>
    </w:p>
    <w:p w:rsidR="003D7413" w:rsidRDefault="003D7413">
      <w:pPr>
        <w:pStyle w:val="ConsPlusNormal"/>
        <w:ind w:firstLine="540"/>
        <w:jc w:val="both"/>
      </w:pPr>
      <w:r>
        <w:t>5) коэффициент уровня урбанизации:</w:t>
      </w:r>
    </w:p>
    <w:p w:rsidR="003D7413" w:rsidRDefault="003D7413">
      <w:pPr>
        <w:pStyle w:val="ConsPlusNormal"/>
        <w:ind w:firstLine="540"/>
        <w:jc w:val="both"/>
      </w:pPr>
    </w:p>
    <w:p w:rsidR="003D7413" w:rsidRDefault="003D7413">
      <w:pPr>
        <w:pStyle w:val="ConsPlusNonformat"/>
        <w:jc w:val="both"/>
      </w:pPr>
      <w:r>
        <w:t xml:space="preserve">                           У</w:t>
      </w:r>
    </w:p>
    <w:p w:rsidR="003D7413" w:rsidRDefault="003D7413">
      <w:pPr>
        <w:pStyle w:val="ConsPlusNonformat"/>
        <w:jc w:val="both"/>
      </w:pPr>
      <w:r>
        <w:t xml:space="preserve">                          К   = 1 + УВГ , где</w:t>
      </w:r>
    </w:p>
    <w:p w:rsidR="003D7413" w:rsidRDefault="003D7413">
      <w:pPr>
        <w:pStyle w:val="ConsPlusNonformat"/>
        <w:jc w:val="both"/>
      </w:pPr>
      <w:r>
        <w:t xml:space="preserve">                           j          j</w:t>
      </w:r>
    </w:p>
    <w:p w:rsidR="003D7413" w:rsidRDefault="003D7413">
      <w:pPr>
        <w:pStyle w:val="ConsPlusNormal"/>
        <w:jc w:val="both"/>
      </w:pPr>
    </w:p>
    <w:p w:rsidR="003D7413" w:rsidRDefault="003D7413">
      <w:pPr>
        <w:pStyle w:val="ConsPlusNonformat"/>
        <w:jc w:val="both"/>
      </w:pPr>
      <w:r>
        <w:t xml:space="preserve">     У</w:t>
      </w:r>
    </w:p>
    <w:p w:rsidR="003D7413" w:rsidRDefault="003D7413">
      <w:pPr>
        <w:pStyle w:val="ConsPlusNonformat"/>
        <w:jc w:val="both"/>
      </w:pPr>
      <w:r>
        <w:t xml:space="preserve">    К  - коэффициент    уровня   урбанизации   в j-м   городском   округе;</w:t>
      </w:r>
    </w:p>
    <w:p w:rsidR="003D7413" w:rsidRDefault="003D7413">
      <w:pPr>
        <w:pStyle w:val="ConsPlusNonformat"/>
        <w:jc w:val="both"/>
      </w:pPr>
      <w:r>
        <w:t xml:space="preserve">     j</w:t>
      </w:r>
    </w:p>
    <w:p w:rsidR="003D7413" w:rsidRDefault="003D7413">
      <w:pPr>
        <w:pStyle w:val="ConsPlusNonformat"/>
        <w:jc w:val="both"/>
      </w:pPr>
      <w:r>
        <w:t xml:space="preserve">    УВГ  - удельный  вес  городского  населения  j-го  городского  округа;</w:t>
      </w:r>
    </w:p>
    <w:p w:rsidR="003D7413" w:rsidRDefault="003D7413">
      <w:pPr>
        <w:pStyle w:val="ConsPlusNonformat"/>
        <w:jc w:val="both"/>
      </w:pPr>
      <w:r>
        <w:t xml:space="preserve">      j</w:t>
      </w:r>
    </w:p>
    <w:p w:rsidR="003D7413" w:rsidRDefault="003D7413">
      <w:pPr>
        <w:pStyle w:val="ConsPlusNormal"/>
        <w:jc w:val="both"/>
      </w:pPr>
    </w:p>
    <w:p w:rsidR="003D7413" w:rsidRDefault="003D7413">
      <w:pPr>
        <w:pStyle w:val="ConsPlusNormal"/>
        <w:ind w:firstLine="540"/>
        <w:jc w:val="both"/>
      </w:pPr>
      <w:r>
        <w:t>6) коэффициент стоимости коммунальных услуг для муниципальных учреждений:</w:t>
      </w:r>
    </w:p>
    <w:p w:rsidR="003D7413" w:rsidRDefault="003D7413">
      <w:pPr>
        <w:pStyle w:val="ConsPlusNormal"/>
        <w:jc w:val="both"/>
      </w:pPr>
    </w:p>
    <w:p w:rsidR="003D7413" w:rsidRDefault="003D7413">
      <w:pPr>
        <w:pStyle w:val="ConsPlusNonformat"/>
        <w:jc w:val="both"/>
      </w:pPr>
      <w:r>
        <w:t xml:space="preserve">    СКУ                       тепл.   тепл.         электр.   электр.</w:t>
      </w:r>
    </w:p>
    <w:p w:rsidR="003D7413" w:rsidRDefault="003D7413">
      <w:pPr>
        <w:pStyle w:val="ConsPlusNonformat"/>
        <w:jc w:val="both"/>
      </w:pPr>
      <w:r>
        <w:t xml:space="preserve">    К   = 0,1 + 0,9 x (0,7 x Т      /Т     + 0,3 x Т        /Т       ), где</w:t>
      </w:r>
    </w:p>
    <w:p w:rsidR="003D7413" w:rsidRDefault="003D7413">
      <w:pPr>
        <w:pStyle w:val="ConsPlusNonformat"/>
        <w:jc w:val="both"/>
      </w:pPr>
      <w:r>
        <w:t xml:space="preserve">      j                          j                       j</w:t>
      </w:r>
    </w:p>
    <w:p w:rsidR="003D7413" w:rsidRDefault="003D7413">
      <w:pPr>
        <w:pStyle w:val="ConsPlusNormal"/>
        <w:jc w:val="both"/>
      </w:pPr>
    </w:p>
    <w:p w:rsidR="003D7413" w:rsidRDefault="003D7413">
      <w:pPr>
        <w:pStyle w:val="ConsPlusNonformat"/>
        <w:jc w:val="both"/>
      </w:pPr>
      <w:r>
        <w:t xml:space="preserve">     СКУ</w:t>
      </w:r>
    </w:p>
    <w:p w:rsidR="003D7413" w:rsidRDefault="003D7413">
      <w:pPr>
        <w:pStyle w:val="ConsPlusNonformat"/>
        <w:jc w:val="both"/>
      </w:pPr>
      <w:r>
        <w:t xml:space="preserve">    К     -  коэффициент стоимости коммунальных  услуг  для  муниципальных</w:t>
      </w:r>
    </w:p>
    <w:p w:rsidR="003D7413" w:rsidRDefault="003D7413">
      <w:pPr>
        <w:pStyle w:val="ConsPlusNonformat"/>
        <w:jc w:val="both"/>
      </w:pPr>
      <w:r>
        <w:t xml:space="preserve">        j    учреждений j-го городского округа;</w:t>
      </w:r>
    </w:p>
    <w:p w:rsidR="003D7413" w:rsidRDefault="003D7413">
      <w:pPr>
        <w:pStyle w:val="ConsPlusNonformat"/>
        <w:jc w:val="both"/>
      </w:pPr>
      <w:r>
        <w:t xml:space="preserve">     тепл.</w:t>
      </w:r>
    </w:p>
    <w:p w:rsidR="003D7413" w:rsidRDefault="003D7413">
      <w:pPr>
        <w:pStyle w:val="ConsPlusNonformat"/>
        <w:jc w:val="both"/>
      </w:pPr>
      <w:r>
        <w:t xml:space="preserve">    Т      - средний тариф на теплоснабжение для муниципальных  учреждений</w:t>
      </w:r>
    </w:p>
    <w:p w:rsidR="003D7413" w:rsidRDefault="003D7413">
      <w:pPr>
        <w:pStyle w:val="ConsPlusNonformat"/>
        <w:jc w:val="both"/>
      </w:pPr>
      <w:r>
        <w:t xml:space="preserve">        j    в j-м городском округе в последнем отчетном году;</w:t>
      </w:r>
    </w:p>
    <w:p w:rsidR="003D7413" w:rsidRDefault="003D7413">
      <w:pPr>
        <w:pStyle w:val="ConsPlusNonformat"/>
        <w:jc w:val="both"/>
      </w:pPr>
      <w:r>
        <w:t xml:space="preserve">     тепл.</w:t>
      </w:r>
    </w:p>
    <w:p w:rsidR="003D7413" w:rsidRDefault="003D7413">
      <w:pPr>
        <w:pStyle w:val="ConsPlusNonformat"/>
        <w:jc w:val="both"/>
      </w:pPr>
      <w:r>
        <w:t xml:space="preserve">    Т      - средний  тариф на теплоснабжение для муниципальных учреждений</w:t>
      </w:r>
    </w:p>
    <w:p w:rsidR="003D7413" w:rsidRDefault="003D7413">
      <w:pPr>
        <w:pStyle w:val="ConsPlusNonformat"/>
        <w:jc w:val="both"/>
      </w:pPr>
      <w:r>
        <w:t xml:space="preserve">             в городских округах в последнем отчетном году;</w:t>
      </w:r>
    </w:p>
    <w:p w:rsidR="003D7413" w:rsidRDefault="003D7413">
      <w:pPr>
        <w:pStyle w:val="ConsPlusNonformat"/>
        <w:jc w:val="both"/>
      </w:pPr>
      <w:r>
        <w:t xml:space="preserve">     электр.</w:t>
      </w:r>
    </w:p>
    <w:p w:rsidR="003D7413" w:rsidRDefault="003D7413">
      <w:pPr>
        <w:pStyle w:val="ConsPlusNonformat"/>
        <w:jc w:val="both"/>
      </w:pPr>
      <w:r>
        <w:t xml:space="preserve">    Т      - средний    тариф   на    электроэнергию   для   муниципальных</w:t>
      </w:r>
    </w:p>
    <w:p w:rsidR="003D7413" w:rsidRDefault="003D7413">
      <w:pPr>
        <w:pStyle w:val="ConsPlusNonformat"/>
        <w:jc w:val="both"/>
      </w:pPr>
      <w:r>
        <w:t xml:space="preserve">          j  учреждений в j-м городском округе  в последнем отчетном году;</w:t>
      </w:r>
    </w:p>
    <w:p w:rsidR="003D7413" w:rsidRDefault="003D7413">
      <w:pPr>
        <w:pStyle w:val="ConsPlusNonformat"/>
        <w:jc w:val="both"/>
      </w:pPr>
      <w:r>
        <w:t xml:space="preserve">     электр.</w:t>
      </w:r>
    </w:p>
    <w:p w:rsidR="003D7413" w:rsidRDefault="003D7413">
      <w:pPr>
        <w:pStyle w:val="ConsPlusNonformat"/>
        <w:jc w:val="both"/>
      </w:pPr>
      <w:r>
        <w:t xml:space="preserve">    Т      - средний тариф на электроэнергию для муниципальных учреждений в</w:t>
      </w:r>
    </w:p>
    <w:p w:rsidR="003D7413" w:rsidRDefault="003D7413">
      <w:pPr>
        <w:pStyle w:val="ConsPlusNonformat"/>
        <w:jc w:val="both"/>
      </w:pPr>
      <w:r>
        <w:t xml:space="preserve">             городских округах в последнем отчетном году;</w:t>
      </w:r>
    </w:p>
    <w:p w:rsidR="003D7413" w:rsidRDefault="003D7413">
      <w:pPr>
        <w:pStyle w:val="ConsPlusNormal"/>
        <w:ind w:firstLine="540"/>
        <w:jc w:val="both"/>
      </w:pPr>
    </w:p>
    <w:p w:rsidR="003D7413" w:rsidRDefault="003D7413">
      <w:pPr>
        <w:pStyle w:val="ConsPlusNormal"/>
        <w:ind w:firstLine="540"/>
        <w:jc w:val="both"/>
      </w:pPr>
      <w:r>
        <w:t>9. Состав и структура репрезентативной системы расходов, показатели, определяющие потребителей муниципальных услуг, а также применяемые к ним коэффициенты удорожания (</w:t>
      </w:r>
      <w:hyperlink w:anchor="P593" w:history="1">
        <w:r>
          <w:rPr>
            <w:color w:val="0000FF"/>
          </w:rPr>
          <w:t>таблице N 1</w:t>
        </w:r>
      </w:hyperlink>
      <w:r>
        <w:t xml:space="preserve"> настоящей Методики).</w:t>
      </w:r>
    </w:p>
    <w:p w:rsidR="003D7413" w:rsidRDefault="003D7413">
      <w:pPr>
        <w:pStyle w:val="ConsPlusNormal"/>
        <w:ind w:firstLine="540"/>
        <w:jc w:val="both"/>
      </w:pPr>
    </w:p>
    <w:p w:rsidR="003D7413" w:rsidRDefault="003D7413">
      <w:pPr>
        <w:sectPr w:rsidR="003D7413" w:rsidSect="00BA0A6D">
          <w:pgSz w:w="11906" w:h="16838"/>
          <w:pgMar w:top="1134" w:right="850" w:bottom="1134" w:left="1701" w:header="708" w:footer="708" w:gutter="0"/>
          <w:cols w:space="708"/>
          <w:docGrid w:linePitch="360"/>
        </w:sectPr>
      </w:pPr>
    </w:p>
    <w:p w:rsidR="003D7413" w:rsidRDefault="003D7413">
      <w:pPr>
        <w:pStyle w:val="ConsPlusNormal"/>
        <w:jc w:val="right"/>
        <w:outlineLvl w:val="1"/>
      </w:pPr>
      <w:r>
        <w:lastRenderedPageBreak/>
        <w:t>Таблица 1</w:t>
      </w:r>
    </w:p>
    <w:p w:rsidR="003D7413" w:rsidRDefault="003D7413">
      <w:pPr>
        <w:pStyle w:val="ConsPlusNormal"/>
        <w:jc w:val="right"/>
      </w:pPr>
    </w:p>
    <w:p w:rsidR="003D7413" w:rsidRDefault="003D7413">
      <w:pPr>
        <w:pStyle w:val="ConsPlusNormal"/>
        <w:jc w:val="center"/>
      </w:pPr>
      <w:bookmarkStart w:id="13" w:name="P593"/>
      <w:bookmarkEnd w:id="13"/>
      <w:r>
        <w:t>Состав и структура репрезентативной системы расходов,</w:t>
      </w:r>
    </w:p>
    <w:p w:rsidR="003D7413" w:rsidRDefault="003D7413">
      <w:pPr>
        <w:pStyle w:val="ConsPlusNormal"/>
        <w:jc w:val="center"/>
      </w:pPr>
      <w:r>
        <w:t>потребители муниципальных услуг по видам расходов и</w:t>
      </w:r>
    </w:p>
    <w:p w:rsidR="003D7413" w:rsidRDefault="003D7413">
      <w:pPr>
        <w:pStyle w:val="ConsPlusNormal"/>
        <w:jc w:val="center"/>
      </w:pPr>
      <w:r>
        <w:t>применяемые к ним коэффициенты удорожания</w:t>
      </w:r>
    </w:p>
    <w:p w:rsidR="003D7413" w:rsidRDefault="003D741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0"/>
        <w:gridCol w:w="1920"/>
        <w:gridCol w:w="1920"/>
        <w:gridCol w:w="1680"/>
        <w:gridCol w:w="1560"/>
      </w:tblGrid>
      <w:tr w:rsidR="003D7413">
        <w:tc>
          <w:tcPr>
            <w:tcW w:w="2460" w:type="dxa"/>
          </w:tcPr>
          <w:p w:rsidR="003D7413" w:rsidRDefault="003D7413">
            <w:pPr>
              <w:pStyle w:val="ConsPlusNormal"/>
              <w:jc w:val="center"/>
            </w:pPr>
            <w:r>
              <w:t>Вопросы местного значения</w:t>
            </w:r>
          </w:p>
        </w:tc>
        <w:tc>
          <w:tcPr>
            <w:tcW w:w="1920" w:type="dxa"/>
          </w:tcPr>
          <w:p w:rsidR="003D7413" w:rsidRDefault="003D7413">
            <w:pPr>
              <w:pStyle w:val="ConsPlusNormal"/>
              <w:jc w:val="center"/>
            </w:pPr>
            <w:r>
              <w:t>Показатель, характеризующий потребителей муниципальных услуг</w:t>
            </w:r>
          </w:p>
        </w:tc>
        <w:tc>
          <w:tcPr>
            <w:tcW w:w="1920" w:type="dxa"/>
          </w:tcPr>
          <w:p w:rsidR="003D7413" w:rsidRDefault="003D7413">
            <w:pPr>
              <w:pStyle w:val="ConsPlusNormal"/>
              <w:jc w:val="center"/>
            </w:pPr>
            <w:r>
              <w:t>Источник информации</w:t>
            </w:r>
          </w:p>
        </w:tc>
        <w:tc>
          <w:tcPr>
            <w:tcW w:w="1680" w:type="dxa"/>
          </w:tcPr>
          <w:p w:rsidR="003D7413" w:rsidRDefault="003D7413">
            <w:pPr>
              <w:pStyle w:val="ConsPlusNormal"/>
              <w:jc w:val="center"/>
            </w:pPr>
            <w:r>
              <w:t>Применяемый коэффициент удорожания</w:t>
            </w:r>
          </w:p>
        </w:tc>
        <w:tc>
          <w:tcPr>
            <w:tcW w:w="1560" w:type="dxa"/>
          </w:tcPr>
          <w:p w:rsidR="003D7413" w:rsidRDefault="003D7413">
            <w:pPr>
              <w:pStyle w:val="ConsPlusNormal"/>
              <w:jc w:val="center"/>
            </w:pPr>
            <w:r>
              <w:t>Доля вида расходов в репрезентативной системе, проценты</w:t>
            </w:r>
          </w:p>
        </w:tc>
      </w:tr>
      <w:tr w:rsidR="003D7413">
        <w:tc>
          <w:tcPr>
            <w:tcW w:w="2460" w:type="dxa"/>
          </w:tcPr>
          <w:p w:rsidR="003D7413" w:rsidRDefault="003D7413">
            <w:pPr>
              <w:pStyle w:val="ConsPlusNormal"/>
              <w:jc w:val="both"/>
            </w:pPr>
            <w: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tc>
        <w:tc>
          <w:tcPr>
            <w:tcW w:w="1920" w:type="dxa"/>
          </w:tcPr>
          <w:p w:rsidR="003D7413" w:rsidRDefault="003D7413">
            <w:pPr>
              <w:pStyle w:val="ConsPlusNormal"/>
              <w:jc w:val="center"/>
            </w:pPr>
            <w:r>
              <w:t>Численность постоянного населения городских округов</w:t>
            </w:r>
          </w:p>
        </w:tc>
        <w:tc>
          <w:tcPr>
            <w:tcW w:w="1920" w:type="dxa"/>
          </w:tcPr>
          <w:p w:rsidR="003D7413" w:rsidRDefault="003D7413">
            <w:pPr>
              <w:pStyle w:val="ConsPlusNormal"/>
              <w:jc w:val="center"/>
            </w:pPr>
            <w:r>
              <w:t>Федеральная служба государственной статистики по Магаданской области</w:t>
            </w:r>
          </w:p>
        </w:tc>
        <w:tc>
          <w:tcPr>
            <w:tcW w:w="1680" w:type="dxa"/>
          </w:tcPr>
          <w:p w:rsidR="003D7413" w:rsidRDefault="003D7413">
            <w:pPr>
              <w:pStyle w:val="ConsPlusNormal"/>
              <w:jc w:val="center"/>
            </w:pPr>
            <w:r>
              <w:t>Коэффициент масштаба (КМ)</w:t>
            </w:r>
          </w:p>
        </w:tc>
        <w:tc>
          <w:tcPr>
            <w:tcW w:w="1560" w:type="dxa"/>
          </w:tcPr>
          <w:p w:rsidR="003D7413" w:rsidRDefault="003D7413">
            <w:pPr>
              <w:pStyle w:val="ConsPlusNormal"/>
              <w:jc w:val="right"/>
            </w:pPr>
            <w:r>
              <w:t>15,8</w:t>
            </w:r>
          </w:p>
        </w:tc>
      </w:tr>
      <w:tr w:rsidR="003D7413">
        <w:tc>
          <w:tcPr>
            <w:tcW w:w="2460" w:type="dxa"/>
          </w:tcPr>
          <w:p w:rsidR="003D7413" w:rsidRDefault="003D7413">
            <w:pPr>
              <w:pStyle w:val="ConsPlusNormal"/>
              <w:jc w:val="both"/>
            </w:pPr>
            <w:r>
              <w:t xml:space="preserve">Организация предоставления общедоступного и бесплатного дошкольного образования по основным общеобразовательным </w:t>
            </w:r>
            <w: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tc>
        <w:tc>
          <w:tcPr>
            <w:tcW w:w="1920" w:type="dxa"/>
          </w:tcPr>
          <w:p w:rsidR="003D7413" w:rsidRDefault="003D7413">
            <w:pPr>
              <w:pStyle w:val="ConsPlusNormal"/>
              <w:jc w:val="center"/>
            </w:pPr>
            <w:r>
              <w:lastRenderedPageBreak/>
              <w:t>Дети в возрасте от 1 года до 6 лет</w:t>
            </w:r>
          </w:p>
        </w:tc>
        <w:tc>
          <w:tcPr>
            <w:tcW w:w="1920" w:type="dxa"/>
          </w:tcPr>
          <w:p w:rsidR="003D7413" w:rsidRDefault="003D7413">
            <w:pPr>
              <w:pStyle w:val="ConsPlusNormal"/>
              <w:jc w:val="center"/>
            </w:pPr>
            <w:r>
              <w:t>Федеральная служба государственной статистики по Магаданской области</w:t>
            </w:r>
          </w:p>
        </w:tc>
        <w:tc>
          <w:tcPr>
            <w:tcW w:w="1680" w:type="dxa"/>
          </w:tcPr>
          <w:p w:rsidR="003D7413" w:rsidRDefault="003D7413">
            <w:pPr>
              <w:pStyle w:val="ConsPlusNormal"/>
              <w:jc w:val="center"/>
            </w:pPr>
            <w:r>
              <w:t>Коэффициент наполняемости групп в дошкольных образовательных организациях (КНГ);</w:t>
            </w:r>
          </w:p>
          <w:p w:rsidR="003D7413" w:rsidRDefault="003D7413">
            <w:pPr>
              <w:pStyle w:val="ConsPlusNormal"/>
              <w:jc w:val="center"/>
            </w:pPr>
            <w:r>
              <w:t xml:space="preserve">коэффициент </w:t>
            </w:r>
            <w:r>
              <w:lastRenderedPageBreak/>
              <w:t>стоимости коммунальных услуг для муниципальных учреждений (КСКУ)</w:t>
            </w:r>
          </w:p>
        </w:tc>
        <w:tc>
          <w:tcPr>
            <w:tcW w:w="1560" w:type="dxa"/>
          </w:tcPr>
          <w:p w:rsidR="003D7413" w:rsidRDefault="003D7413">
            <w:pPr>
              <w:pStyle w:val="ConsPlusNormal"/>
              <w:jc w:val="right"/>
            </w:pPr>
            <w:r>
              <w:lastRenderedPageBreak/>
              <w:t>16,1</w:t>
            </w:r>
          </w:p>
        </w:tc>
      </w:tr>
      <w:tr w:rsidR="003D7413">
        <w:tc>
          <w:tcPr>
            <w:tcW w:w="2460" w:type="dxa"/>
          </w:tcPr>
          <w:p w:rsidR="003D7413" w:rsidRDefault="003D7413">
            <w:pPr>
              <w:pStyle w:val="ConsPlusNormal"/>
              <w:jc w:val="both"/>
            </w:pPr>
            <w:r>
              <w:lastRenderedPageBreak/>
              <w:t xml:space="preserve">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w:t>
            </w:r>
            <w:r>
              <w:lastRenderedPageBreak/>
              <w:t>реализации основных общеобразовательных программ в соответствии с федеральными государственными образовательными стандартами)</w:t>
            </w:r>
          </w:p>
        </w:tc>
        <w:tc>
          <w:tcPr>
            <w:tcW w:w="1920" w:type="dxa"/>
          </w:tcPr>
          <w:p w:rsidR="003D7413" w:rsidRDefault="003D7413">
            <w:pPr>
              <w:pStyle w:val="ConsPlusNormal"/>
              <w:jc w:val="center"/>
            </w:pPr>
            <w:r>
              <w:lastRenderedPageBreak/>
              <w:t>Численность обучающихся, воспитанников дневных общеобразова-тельных организаций</w:t>
            </w:r>
          </w:p>
        </w:tc>
        <w:tc>
          <w:tcPr>
            <w:tcW w:w="1920" w:type="dxa"/>
          </w:tcPr>
          <w:p w:rsidR="003D7413" w:rsidRDefault="003D7413">
            <w:pPr>
              <w:pStyle w:val="ConsPlusNormal"/>
              <w:jc w:val="center"/>
            </w:pPr>
            <w:r>
              <w:t>Министерство образования и молодежной политики Магаданской области</w:t>
            </w:r>
          </w:p>
        </w:tc>
        <w:tc>
          <w:tcPr>
            <w:tcW w:w="1680" w:type="dxa"/>
          </w:tcPr>
          <w:p w:rsidR="003D7413" w:rsidRDefault="003D7413">
            <w:pPr>
              <w:pStyle w:val="ConsPlusNormal"/>
              <w:jc w:val="center"/>
            </w:pPr>
            <w:r>
              <w:t>Коэффициент наполняемости классов в общеобразова-тельных организациях (КНК);</w:t>
            </w:r>
          </w:p>
          <w:p w:rsidR="003D7413" w:rsidRDefault="003D7413">
            <w:pPr>
              <w:pStyle w:val="ConsPlusNormal"/>
              <w:jc w:val="center"/>
            </w:pPr>
            <w:r>
              <w:t>коэффициент стоимости коммунальных услуг для муниципальных учреждений (КСКУ)</w:t>
            </w:r>
          </w:p>
        </w:tc>
        <w:tc>
          <w:tcPr>
            <w:tcW w:w="1560" w:type="dxa"/>
          </w:tcPr>
          <w:p w:rsidR="003D7413" w:rsidRDefault="003D7413">
            <w:pPr>
              <w:pStyle w:val="ConsPlusNormal"/>
              <w:jc w:val="right"/>
            </w:pPr>
            <w:r>
              <w:t>22,3</w:t>
            </w:r>
          </w:p>
        </w:tc>
      </w:tr>
      <w:tr w:rsidR="003D7413">
        <w:tc>
          <w:tcPr>
            <w:tcW w:w="2460" w:type="dxa"/>
          </w:tcPr>
          <w:p w:rsidR="003D7413" w:rsidRDefault="003D7413">
            <w:pPr>
              <w:pStyle w:val="ConsPlusNormal"/>
              <w:jc w:val="both"/>
            </w:pPr>
            <w:r>
              <w:lastRenderedPageBreak/>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tc>
        <w:tc>
          <w:tcPr>
            <w:tcW w:w="1920" w:type="dxa"/>
          </w:tcPr>
          <w:p w:rsidR="003D7413" w:rsidRDefault="003D7413">
            <w:pPr>
              <w:pStyle w:val="ConsPlusNormal"/>
              <w:jc w:val="center"/>
            </w:pPr>
            <w:r>
              <w:t>Дети в возрасте от 0 до 17 лет</w:t>
            </w:r>
          </w:p>
        </w:tc>
        <w:tc>
          <w:tcPr>
            <w:tcW w:w="1920" w:type="dxa"/>
          </w:tcPr>
          <w:p w:rsidR="003D7413" w:rsidRDefault="003D7413">
            <w:pPr>
              <w:pStyle w:val="ConsPlusNormal"/>
              <w:jc w:val="center"/>
            </w:pPr>
            <w:r>
              <w:t>Федеральная служба государственной статистики по Магаданской области</w:t>
            </w:r>
          </w:p>
        </w:tc>
        <w:tc>
          <w:tcPr>
            <w:tcW w:w="1680" w:type="dxa"/>
          </w:tcPr>
          <w:p w:rsidR="003D7413" w:rsidRDefault="003D7413">
            <w:pPr>
              <w:pStyle w:val="ConsPlusNormal"/>
              <w:jc w:val="center"/>
            </w:pPr>
            <w:r>
              <w:t>Коэффициент дисперсности расселения (КД);</w:t>
            </w:r>
          </w:p>
          <w:p w:rsidR="003D7413" w:rsidRDefault="003D7413">
            <w:pPr>
              <w:pStyle w:val="ConsPlusNormal"/>
              <w:jc w:val="center"/>
            </w:pPr>
            <w:r>
              <w:t>коэффициент уровня урбанизации (КУ);</w:t>
            </w:r>
          </w:p>
          <w:p w:rsidR="003D7413" w:rsidRDefault="003D7413">
            <w:pPr>
              <w:pStyle w:val="ConsPlusNormal"/>
              <w:jc w:val="center"/>
            </w:pPr>
            <w:r>
              <w:t>коэффициент стоимости коммунальных услуг для муниципальных учреждений (КСКУ)</w:t>
            </w:r>
          </w:p>
        </w:tc>
        <w:tc>
          <w:tcPr>
            <w:tcW w:w="1560" w:type="dxa"/>
          </w:tcPr>
          <w:p w:rsidR="003D7413" w:rsidRDefault="003D7413">
            <w:pPr>
              <w:pStyle w:val="ConsPlusNormal"/>
              <w:jc w:val="right"/>
            </w:pPr>
            <w:r>
              <w:t>10,0</w:t>
            </w:r>
          </w:p>
        </w:tc>
      </w:tr>
      <w:tr w:rsidR="003D7413">
        <w:tc>
          <w:tcPr>
            <w:tcW w:w="2460" w:type="dxa"/>
          </w:tcPr>
          <w:p w:rsidR="003D7413" w:rsidRDefault="003D7413">
            <w:pPr>
              <w:pStyle w:val="ConsPlusNormal"/>
              <w:jc w:val="both"/>
            </w:pPr>
            <w:r>
              <w:t>Иные вопросы местного значения городских округов</w:t>
            </w:r>
          </w:p>
        </w:tc>
        <w:tc>
          <w:tcPr>
            <w:tcW w:w="1920" w:type="dxa"/>
          </w:tcPr>
          <w:p w:rsidR="003D7413" w:rsidRDefault="003D7413">
            <w:pPr>
              <w:pStyle w:val="ConsPlusNormal"/>
              <w:jc w:val="center"/>
            </w:pPr>
            <w:r>
              <w:t>Численность постоянного населения городских округов</w:t>
            </w:r>
          </w:p>
        </w:tc>
        <w:tc>
          <w:tcPr>
            <w:tcW w:w="1920" w:type="dxa"/>
          </w:tcPr>
          <w:p w:rsidR="003D7413" w:rsidRDefault="003D7413">
            <w:pPr>
              <w:pStyle w:val="ConsPlusNormal"/>
              <w:jc w:val="center"/>
            </w:pPr>
            <w:r>
              <w:t>Федеральная служба государственной статистики по Магаданской области</w:t>
            </w:r>
          </w:p>
        </w:tc>
        <w:tc>
          <w:tcPr>
            <w:tcW w:w="1680" w:type="dxa"/>
          </w:tcPr>
          <w:p w:rsidR="003D7413" w:rsidRDefault="003D7413">
            <w:pPr>
              <w:pStyle w:val="ConsPlusNormal"/>
              <w:jc w:val="center"/>
            </w:pPr>
            <w:r>
              <w:t>Коэффициент дисперсности расселения (КД)</w:t>
            </w:r>
          </w:p>
        </w:tc>
        <w:tc>
          <w:tcPr>
            <w:tcW w:w="1560" w:type="dxa"/>
          </w:tcPr>
          <w:p w:rsidR="003D7413" w:rsidRDefault="003D7413">
            <w:pPr>
              <w:pStyle w:val="ConsPlusNormal"/>
              <w:jc w:val="right"/>
            </w:pPr>
            <w:r>
              <w:t>35,8</w:t>
            </w:r>
          </w:p>
        </w:tc>
      </w:tr>
    </w:tbl>
    <w:p w:rsidR="003D7413" w:rsidRDefault="003D7413">
      <w:pPr>
        <w:sectPr w:rsidR="003D7413">
          <w:pgSz w:w="16838" w:h="11905" w:orient="landscape"/>
          <w:pgMar w:top="1701" w:right="1134" w:bottom="850" w:left="1134" w:header="0" w:footer="0" w:gutter="0"/>
          <w:cols w:space="720"/>
        </w:sectPr>
      </w:pPr>
    </w:p>
    <w:p w:rsidR="003D7413" w:rsidRDefault="003D7413">
      <w:pPr>
        <w:pStyle w:val="ConsPlusNormal"/>
        <w:ind w:firstLine="540"/>
        <w:jc w:val="both"/>
      </w:pPr>
    </w:p>
    <w:p w:rsidR="003D7413" w:rsidRDefault="003D7413">
      <w:pPr>
        <w:pStyle w:val="ConsPlusNormal"/>
        <w:jc w:val="center"/>
        <w:outlineLvl w:val="1"/>
      </w:pPr>
      <w:r>
        <w:t>Расчет дотаций на выравнивание бюджетной обеспеченности</w:t>
      </w:r>
    </w:p>
    <w:p w:rsidR="003D7413" w:rsidRDefault="003D7413">
      <w:pPr>
        <w:pStyle w:val="ConsPlusNormal"/>
        <w:jc w:val="center"/>
      </w:pPr>
      <w:r>
        <w:t>городских округов</w:t>
      </w:r>
    </w:p>
    <w:p w:rsidR="003D7413" w:rsidRDefault="003D7413">
      <w:pPr>
        <w:pStyle w:val="ConsPlusNormal"/>
        <w:ind w:firstLine="540"/>
        <w:jc w:val="both"/>
      </w:pPr>
    </w:p>
    <w:p w:rsidR="003D7413" w:rsidRDefault="003D7413">
      <w:pPr>
        <w:pStyle w:val="ConsPlusNormal"/>
        <w:ind w:firstLine="540"/>
        <w:jc w:val="both"/>
      </w:pPr>
      <w:r>
        <w:t>1. Общий объем дотаций на выравнивание бюджетной обеспеченности городских округов определяется исходя из необходимости достижения критерия выравнивания расчетной бюджетной обеспеченности городских округов, установленного законом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r>
        <w:t>2. Дотации предоставляются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w:t>
      </w:r>
    </w:p>
    <w:p w:rsidR="003D7413" w:rsidRDefault="003D7413">
      <w:pPr>
        <w:pStyle w:val="ConsPlusNormal"/>
        <w:ind w:firstLine="540"/>
        <w:jc w:val="both"/>
      </w:pPr>
      <w:r>
        <w:t>3. Критерий выравнивания расчетной бюджетной обеспеченности (КБО) определяется исходя из необходимости обеспечения уровня расчетной бюджетной обеспеченности городского округа, имеющего самый высокий уровень бюджетной обеспеченности до распределения дотаций. Значение критерия выравнивания расчетной бюджетной обеспеченности городских округов устанавливается при составлении проекта закона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r>
        <w:t>4. Размер дотаций на выравнивание уровня бюджетной обеспеченности городских округов рассчитывается по формуле:</w:t>
      </w:r>
    </w:p>
    <w:p w:rsidR="003D7413" w:rsidRDefault="003D7413">
      <w:pPr>
        <w:pStyle w:val="ConsPlusNormal"/>
        <w:jc w:val="center"/>
      </w:pPr>
    </w:p>
    <w:p w:rsidR="003D7413" w:rsidRDefault="003D7413">
      <w:pPr>
        <w:pStyle w:val="ConsPlusNormal"/>
        <w:jc w:val="center"/>
      </w:pPr>
      <w:r>
        <w:t>Дj = ФФПГО Тj / T, где</w:t>
      </w:r>
    </w:p>
    <w:p w:rsidR="003D7413" w:rsidRDefault="003D7413">
      <w:pPr>
        <w:pStyle w:val="ConsPlusNormal"/>
        <w:jc w:val="center"/>
      </w:pPr>
    </w:p>
    <w:p w:rsidR="003D7413" w:rsidRDefault="003D7413">
      <w:pPr>
        <w:pStyle w:val="ConsPlusNormal"/>
        <w:ind w:firstLine="540"/>
        <w:jc w:val="both"/>
      </w:pPr>
      <w:r>
        <w:t>Дj - размер дотации на выравнивание бюджетной обеспеченности городских округов j-му городскому округу;</w:t>
      </w:r>
    </w:p>
    <w:p w:rsidR="003D7413" w:rsidRDefault="003D7413">
      <w:pPr>
        <w:pStyle w:val="ConsPlusNormal"/>
        <w:ind w:firstLine="540"/>
        <w:jc w:val="both"/>
      </w:pPr>
      <w:r>
        <w:t>ФФПГО - общий объем дотаций на выравнивание бюджетной обеспеченности городских округов;</w:t>
      </w:r>
    </w:p>
    <w:p w:rsidR="003D7413" w:rsidRDefault="003D7413">
      <w:pPr>
        <w:pStyle w:val="ConsPlusNormal"/>
        <w:ind w:firstLine="540"/>
        <w:jc w:val="both"/>
      </w:pPr>
      <w:r>
        <w:t>Тj - объем средств, необходимых для доведения уровня бюджетной обеспеченности j-го городского округа до уровня КБО;</w:t>
      </w:r>
    </w:p>
    <w:p w:rsidR="003D7413" w:rsidRDefault="003D7413">
      <w:pPr>
        <w:pStyle w:val="ConsPlusNormal"/>
        <w:ind w:firstLine="540"/>
        <w:jc w:val="both"/>
      </w:pPr>
      <w:r>
        <w:t>T - суммарный объем средств, необходимых для доведения уровня бюджетной обеспеченности городских округов до уровня КБО.</w:t>
      </w:r>
    </w:p>
    <w:p w:rsidR="003D7413" w:rsidRDefault="003D7413">
      <w:pPr>
        <w:pStyle w:val="ConsPlusNormal"/>
        <w:ind w:firstLine="540"/>
        <w:jc w:val="both"/>
      </w:pPr>
      <w:r>
        <w:t>5. Объем средств (Tj), необходимых для доведения уровня бюджетной обеспеченности j-го городского округа до уровня КБО, рассчитывается по формуле:</w:t>
      </w:r>
    </w:p>
    <w:p w:rsidR="003D7413" w:rsidRDefault="003D7413">
      <w:pPr>
        <w:pStyle w:val="ConsPlusNormal"/>
        <w:jc w:val="center"/>
      </w:pPr>
    </w:p>
    <w:p w:rsidR="003D7413" w:rsidRDefault="003D7413">
      <w:pPr>
        <w:pStyle w:val="ConsPlusNonformat"/>
        <w:jc w:val="both"/>
      </w:pPr>
      <w:r>
        <w:t xml:space="preserve">                         МР(ГО)</w:t>
      </w:r>
    </w:p>
    <w:p w:rsidR="003D7413" w:rsidRDefault="003D7413">
      <w:pPr>
        <w:pStyle w:val="ConsPlusNonformat"/>
        <w:jc w:val="both"/>
      </w:pPr>
      <w:r>
        <w:t xml:space="preserve">                 Тj = (ПД      / Н) x (КБО - БОj) x ИБРj x Нj, где</w:t>
      </w:r>
    </w:p>
    <w:p w:rsidR="003D7413" w:rsidRDefault="003D7413">
      <w:pPr>
        <w:pStyle w:val="ConsPlusNormal"/>
        <w:ind w:firstLine="540"/>
        <w:jc w:val="both"/>
      </w:pPr>
    </w:p>
    <w:p w:rsidR="003D7413" w:rsidRDefault="003D7413">
      <w:pPr>
        <w:pStyle w:val="ConsPlusNonformat"/>
        <w:jc w:val="both"/>
      </w:pPr>
      <w:r>
        <w:t xml:space="preserve">      МР(ГО)</w:t>
      </w:r>
    </w:p>
    <w:p w:rsidR="003D7413" w:rsidRDefault="003D7413">
      <w:pPr>
        <w:pStyle w:val="ConsPlusNonformat"/>
        <w:jc w:val="both"/>
      </w:pPr>
      <w:r>
        <w:t xml:space="preserve">    ПД      - прогноз  налоговых  и  неналоговых  доходов   бюджетов  всех</w:t>
      </w:r>
    </w:p>
    <w:p w:rsidR="003D7413" w:rsidRDefault="003D7413">
      <w:pPr>
        <w:pStyle w:val="ConsPlusNonformat"/>
        <w:jc w:val="both"/>
      </w:pPr>
      <w:r>
        <w:t xml:space="preserve">              городских округов в планируемом году;</w:t>
      </w:r>
    </w:p>
    <w:p w:rsidR="003D7413" w:rsidRDefault="003D7413">
      <w:pPr>
        <w:pStyle w:val="ConsPlusNonformat"/>
        <w:jc w:val="both"/>
      </w:pPr>
      <w:r>
        <w:t xml:space="preserve">    Н       - численность   постоянного  населения   Магаданской  области;</w:t>
      </w:r>
    </w:p>
    <w:p w:rsidR="003D7413" w:rsidRDefault="003D7413">
      <w:pPr>
        <w:pStyle w:val="ConsPlusNonformat"/>
        <w:jc w:val="both"/>
      </w:pPr>
      <w:r>
        <w:t xml:space="preserve">    БОj     - бюджетная    обеспеченность    j-го   городского     округа;</w:t>
      </w:r>
    </w:p>
    <w:p w:rsidR="003D7413" w:rsidRDefault="003D7413">
      <w:pPr>
        <w:pStyle w:val="ConsPlusNonformat"/>
        <w:jc w:val="both"/>
      </w:pPr>
      <w:r>
        <w:t xml:space="preserve">    ИБРj    - индекс   бюджетных   расходов   j-го   городского    округа;</w:t>
      </w:r>
    </w:p>
    <w:p w:rsidR="003D7413" w:rsidRDefault="003D7413">
      <w:pPr>
        <w:pStyle w:val="ConsPlusNonformat"/>
        <w:jc w:val="both"/>
      </w:pPr>
      <w:r>
        <w:t xml:space="preserve">    Нj      - численность постоянного  населения j-го  городского  округа.</w:t>
      </w: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jc w:val="right"/>
        <w:outlineLvl w:val="0"/>
      </w:pPr>
      <w:r>
        <w:t>Приложение 4</w:t>
      </w:r>
    </w:p>
    <w:p w:rsidR="003D7413" w:rsidRDefault="003D7413">
      <w:pPr>
        <w:pStyle w:val="ConsPlusNormal"/>
        <w:jc w:val="right"/>
      </w:pPr>
      <w:r>
        <w:t>к Закону Магаданской области</w:t>
      </w:r>
    </w:p>
    <w:p w:rsidR="003D7413" w:rsidRDefault="003D7413">
      <w:pPr>
        <w:pStyle w:val="ConsPlusNormal"/>
        <w:jc w:val="right"/>
      </w:pPr>
      <w:r>
        <w:t>"О межбюджетных отношениях в</w:t>
      </w:r>
    </w:p>
    <w:p w:rsidR="003D7413" w:rsidRDefault="003D7413">
      <w:pPr>
        <w:pStyle w:val="ConsPlusNormal"/>
        <w:jc w:val="right"/>
      </w:pPr>
      <w:r>
        <w:t>Магаданской области"</w:t>
      </w:r>
    </w:p>
    <w:p w:rsidR="003D7413" w:rsidRDefault="003D7413">
      <w:pPr>
        <w:pStyle w:val="ConsPlusNormal"/>
        <w:jc w:val="center"/>
      </w:pPr>
    </w:p>
    <w:p w:rsidR="003D7413" w:rsidRDefault="003D7413">
      <w:pPr>
        <w:pStyle w:val="ConsPlusTitle"/>
        <w:jc w:val="center"/>
      </w:pPr>
      <w:bookmarkStart w:id="14" w:name="P668"/>
      <w:bookmarkEnd w:id="14"/>
      <w:r>
        <w:t>МЕТОДИКА</w:t>
      </w:r>
    </w:p>
    <w:p w:rsidR="003D7413" w:rsidRDefault="003D7413">
      <w:pPr>
        <w:pStyle w:val="ConsPlusTitle"/>
        <w:jc w:val="center"/>
      </w:pPr>
      <w:r>
        <w:lastRenderedPageBreak/>
        <w:t>РАСЧЕТА СУБСИДИЙ ИЗ БЮДЖЕТОВ ГОРОДСКИХ ОКРУГОВ В</w:t>
      </w:r>
    </w:p>
    <w:p w:rsidR="003D7413" w:rsidRDefault="003D7413">
      <w:pPr>
        <w:pStyle w:val="ConsPlusTitle"/>
        <w:jc w:val="center"/>
      </w:pPr>
      <w:r>
        <w:t>ОБЛАСТНОЙ БЮДЖЕТ</w:t>
      </w:r>
    </w:p>
    <w:p w:rsidR="003D7413" w:rsidRDefault="003D7413">
      <w:pPr>
        <w:pStyle w:val="ConsPlusNormal"/>
        <w:jc w:val="center"/>
      </w:pPr>
    </w:p>
    <w:p w:rsidR="003D7413" w:rsidRDefault="003D7413">
      <w:pPr>
        <w:pStyle w:val="ConsPlusNormal"/>
        <w:ind w:firstLine="540"/>
        <w:jc w:val="both"/>
      </w:pPr>
      <w:r>
        <w:t>1. Размер субсидии из бюджета городского округа в областной бюджет рассчитывается по формуле:</w:t>
      </w:r>
    </w:p>
    <w:p w:rsidR="003D7413" w:rsidRDefault="003D7413">
      <w:pPr>
        <w:pStyle w:val="ConsPlusNormal"/>
        <w:ind w:firstLine="540"/>
        <w:jc w:val="both"/>
      </w:pPr>
    </w:p>
    <w:p w:rsidR="003D7413" w:rsidRDefault="003D7413">
      <w:pPr>
        <w:pStyle w:val="ConsPlusNonformat"/>
        <w:jc w:val="both"/>
      </w:pPr>
      <w:r>
        <w:t xml:space="preserve">              СГО  = 0,5 x (ПРНД  - ПРНД   ) x Н  x ИБР , где</w:t>
      </w:r>
    </w:p>
    <w:p w:rsidR="003D7413" w:rsidRDefault="003D7413">
      <w:pPr>
        <w:pStyle w:val="ConsPlusNonformat"/>
        <w:jc w:val="both"/>
      </w:pPr>
      <w:r>
        <w:t xml:space="preserve">                 j              j       max     j      j</w:t>
      </w:r>
    </w:p>
    <w:p w:rsidR="003D7413" w:rsidRDefault="003D7413">
      <w:pPr>
        <w:pStyle w:val="ConsPlusNonformat"/>
        <w:jc w:val="both"/>
      </w:pPr>
    </w:p>
    <w:p w:rsidR="003D7413" w:rsidRDefault="003D7413">
      <w:pPr>
        <w:pStyle w:val="ConsPlusNonformat"/>
        <w:jc w:val="both"/>
      </w:pPr>
      <w:r>
        <w:t xml:space="preserve">    СГО   - субсидия из бюджета j-го городского округа в областной бюджет;</w:t>
      </w:r>
    </w:p>
    <w:p w:rsidR="003D7413" w:rsidRDefault="003D7413">
      <w:pPr>
        <w:pStyle w:val="ConsPlusNonformat"/>
        <w:jc w:val="both"/>
      </w:pPr>
      <w:r>
        <w:t xml:space="preserve">      j</w:t>
      </w:r>
    </w:p>
    <w:p w:rsidR="003D7413" w:rsidRDefault="003D7413">
      <w:pPr>
        <w:pStyle w:val="ConsPlusNonformat"/>
        <w:jc w:val="both"/>
      </w:pPr>
      <w:r>
        <w:t xml:space="preserve">    ПРНД  - подушевые расчетные налоговые доходы j-го  городского округа в</w:t>
      </w:r>
    </w:p>
    <w:p w:rsidR="003D7413" w:rsidRDefault="003D7413">
      <w:pPr>
        <w:pStyle w:val="ConsPlusNonformat"/>
        <w:jc w:val="both"/>
      </w:pPr>
      <w:r>
        <w:t xml:space="preserve">       j    последнем отчетном году;</w:t>
      </w:r>
    </w:p>
    <w:p w:rsidR="003D7413" w:rsidRDefault="003D7413">
      <w:pPr>
        <w:pStyle w:val="ConsPlusNonformat"/>
        <w:jc w:val="both"/>
      </w:pPr>
      <w:r>
        <w:t xml:space="preserve">    ПРНД  - пороговый уровень  подушевых   расчетных   налоговых   доходов</w:t>
      </w:r>
    </w:p>
    <w:p w:rsidR="003D7413" w:rsidRDefault="003D7413">
      <w:pPr>
        <w:pStyle w:val="ConsPlusNonformat"/>
        <w:jc w:val="both"/>
      </w:pPr>
      <w:r>
        <w:t xml:space="preserve">       max  городских округов;</w:t>
      </w:r>
    </w:p>
    <w:p w:rsidR="003D7413" w:rsidRDefault="003D7413">
      <w:pPr>
        <w:pStyle w:val="ConsPlusNonformat"/>
        <w:jc w:val="both"/>
      </w:pPr>
      <w:r>
        <w:t xml:space="preserve">    Н     - численность   постоянного  населения  j-го  городского  округа;</w:t>
      </w:r>
    </w:p>
    <w:p w:rsidR="003D7413" w:rsidRDefault="003D7413">
      <w:pPr>
        <w:pStyle w:val="ConsPlusNonformat"/>
        <w:jc w:val="both"/>
      </w:pPr>
      <w:r>
        <w:t xml:space="preserve">     j</w:t>
      </w:r>
    </w:p>
    <w:p w:rsidR="003D7413" w:rsidRDefault="003D7413">
      <w:pPr>
        <w:pStyle w:val="ConsPlusNonformat"/>
        <w:jc w:val="both"/>
      </w:pPr>
      <w:r>
        <w:t xml:space="preserve">    ИБР  - индекс бюджетных расходов j-го городского округа (рассчитывается</w:t>
      </w:r>
    </w:p>
    <w:p w:rsidR="003D7413" w:rsidRDefault="003D7413">
      <w:pPr>
        <w:pStyle w:val="ConsPlusNonformat"/>
        <w:jc w:val="both"/>
      </w:pPr>
      <w:r>
        <w:t xml:space="preserve">      j    согласно  методике,  установленной  </w:t>
      </w:r>
      <w:hyperlink w:anchor="P293" w:history="1">
        <w:r>
          <w:rPr>
            <w:color w:val="0000FF"/>
          </w:rPr>
          <w:t>приложением 3</w:t>
        </w:r>
      </w:hyperlink>
      <w:r>
        <w:t xml:space="preserve">  к  настоящему</w:t>
      </w:r>
    </w:p>
    <w:p w:rsidR="003D7413" w:rsidRDefault="003D7413">
      <w:pPr>
        <w:pStyle w:val="ConsPlusNonformat"/>
        <w:jc w:val="both"/>
      </w:pPr>
      <w:r>
        <w:t xml:space="preserve">           Закону).</w:t>
      </w:r>
    </w:p>
    <w:p w:rsidR="003D7413" w:rsidRDefault="003D7413">
      <w:pPr>
        <w:pStyle w:val="ConsPlusNormal"/>
        <w:ind w:firstLine="540"/>
        <w:jc w:val="both"/>
      </w:pPr>
    </w:p>
    <w:p w:rsidR="003D7413" w:rsidRDefault="003D7413">
      <w:pPr>
        <w:pStyle w:val="ConsPlusNormal"/>
        <w:ind w:firstLine="540"/>
        <w:jc w:val="both"/>
      </w:pPr>
      <w:r>
        <w:t>2. Величина подушевых расчетных налоговых доходов рассчитывается по формуле:</w:t>
      </w:r>
    </w:p>
    <w:p w:rsidR="003D7413" w:rsidRDefault="003D7413">
      <w:pPr>
        <w:pStyle w:val="ConsPlusNormal"/>
        <w:jc w:val="center"/>
      </w:pPr>
    </w:p>
    <w:p w:rsidR="003D7413" w:rsidRDefault="003D7413">
      <w:pPr>
        <w:pStyle w:val="ConsPlusNonformat"/>
        <w:jc w:val="both"/>
      </w:pPr>
      <w:r>
        <w:t xml:space="preserve">                           ПРНД  = (Факт / Н) x БО , где</w:t>
      </w:r>
    </w:p>
    <w:p w:rsidR="003D7413" w:rsidRDefault="003D7413">
      <w:pPr>
        <w:pStyle w:val="ConsPlusNonformat"/>
        <w:jc w:val="both"/>
      </w:pPr>
      <w:r>
        <w:t xml:space="preserve">                              j                  j</w:t>
      </w:r>
    </w:p>
    <w:p w:rsidR="003D7413" w:rsidRDefault="003D7413">
      <w:pPr>
        <w:pStyle w:val="ConsPlusNonformat"/>
        <w:jc w:val="both"/>
      </w:pPr>
    </w:p>
    <w:p w:rsidR="003D7413" w:rsidRDefault="003D7413">
      <w:pPr>
        <w:pStyle w:val="ConsPlusNonformat"/>
        <w:jc w:val="both"/>
      </w:pPr>
      <w:r>
        <w:t xml:space="preserve">    Факт - фактические налоговые доходы всех городских округов в последнем</w:t>
      </w:r>
    </w:p>
    <w:p w:rsidR="003D7413" w:rsidRDefault="003D7413">
      <w:pPr>
        <w:pStyle w:val="ConsPlusNonformat"/>
        <w:jc w:val="both"/>
      </w:pPr>
      <w:r>
        <w:t xml:space="preserve">           отчетном году, приведенные к условиям планируемого года;</w:t>
      </w:r>
    </w:p>
    <w:p w:rsidR="003D7413" w:rsidRDefault="003D7413">
      <w:pPr>
        <w:pStyle w:val="ConsPlusNonformat"/>
        <w:jc w:val="both"/>
      </w:pPr>
      <w:r>
        <w:t xml:space="preserve">    Н    - численность   постоянного   населения   Магаданской    области;</w:t>
      </w:r>
    </w:p>
    <w:p w:rsidR="003D7413" w:rsidRDefault="003D7413">
      <w:pPr>
        <w:pStyle w:val="ConsPlusNonformat"/>
        <w:jc w:val="both"/>
      </w:pPr>
      <w:r>
        <w:t xml:space="preserve">    БО   - бюджетная обеспеченность j-го городского округа (рассчитывается</w:t>
      </w:r>
    </w:p>
    <w:p w:rsidR="003D7413" w:rsidRDefault="003D7413">
      <w:pPr>
        <w:pStyle w:val="ConsPlusNonformat"/>
        <w:jc w:val="both"/>
      </w:pPr>
      <w:r>
        <w:t xml:space="preserve">     j     в соответствие с методикой согласно  </w:t>
      </w:r>
      <w:hyperlink w:anchor="P293" w:history="1">
        <w:r>
          <w:rPr>
            <w:color w:val="0000FF"/>
          </w:rPr>
          <w:t>приложению 3</w:t>
        </w:r>
      </w:hyperlink>
      <w:r>
        <w:t xml:space="preserve"> к  настоящему</w:t>
      </w:r>
    </w:p>
    <w:p w:rsidR="003D7413" w:rsidRDefault="003D7413">
      <w:pPr>
        <w:pStyle w:val="ConsPlusNonformat"/>
        <w:jc w:val="both"/>
      </w:pPr>
      <w:r>
        <w:t xml:space="preserve">           Закону).</w:t>
      </w:r>
    </w:p>
    <w:p w:rsidR="003D7413" w:rsidRDefault="003D7413">
      <w:pPr>
        <w:pStyle w:val="ConsPlusNormal"/>
        <w:ind w:firstLine="540"/>
        <w:jc w:val="both"/>
      </w:pPr>
    </w:p>
    <w:p w:rsidR="003D7413" w:rsidRDefault="003D7413">
      <w:pPr>
        <w:pStyle w:val="ConsPlusNormal"/>
        <w:ind w:firstLine="540"/>
        <w:jc w:val="both"/>
      </w:pPr>
      <w:r>
        <w:t>3. Величина порогового уровня подушевых расчетных налоговых доходов ПРНДMAX принимает максимальное значение из двух величин:</w:t>
      </w:r>
    </w:p>
    <w:p w:rsidR="003D7413" w:rsidRDefault="003D7413">
      <w:pPr>
        <w:pStyle w:val="ConsPlusNormal"/>
        <w:ind w:firstLine="540"/>
        <w:jc w:val="both"/>
      </w:pPr>
    </w:p>
    <w:p w:rsidR="003D7413" w:rsidRDefault="003D7413">
      <w:pPr>
        <w:pStyle w:val="ConsPlusNormal"/>
        <w:jc w:val="center"/>
      </w:pPr>
      <w:r>
        <w:t>2 x (Факт / Н) и РП / Н, где</w:t>
      </w:r>
    </w:p>
    <w:p w:rsidR="003D7413" w:rsidRDefault="003D7413">
      <w:pPr>
        <w:pStyle w:val="ConsPlusNormal"/>
        <w:ind w:firstLine="540"/>
        <w:jc w:val="both"/>
      </w:pPr>
    </w:p>
    <w:p w:rsidR="003D7413" w:rsidRDefault="003D7413">
      <w:pPr>
        <w:pStyle w:val="ConsPlusNormal"/>
        <w:ind w:firstLine="540"/>
        <w:jc w:val="both"/>
      </w:pPr>
      <w:r>
        <w:t>2 x (Факт / Н) - двукратный средний уровень подушевых расчетных налоговых доходов в последнем отчетном году;</w:t>
      </w:r>
    </w:p>
    <w:p w:rsidR="003D7413" w:rsidRDefault="003D7413">
      <w:pPr>
        <w:pStyle w:val="ConsPlusNormal"/>
        <w:ind w:firstLine="540"/>
        <w:jc w:val="both"/>
      </w:pPr>
      <w:r>
        <w:t>РП - расчетные суммарные расходные потребности городских округов.</w:t>
      </w: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jc w:val="right"/>
        <w:outlineLvl w:val="0"/>
      </w:pPr>
      <w:r>
        <w:t>Приложение 5</w:t>
      </w:r>
    </w:p>
    <w:p w:rsidR="003D7413" w:rsidRDefault="003D7413">
      <w:pPr>
        <w:pStyle w:val="ConsPlusNormal"/>
        <w:jc w:val="right"/>
      </w:pPr>
      <w:r>
        <w:t>к Закону Магаданской области</w:t>
      </w:r>
    </w:p>
    <w:p w:rsidR="003D7413" w:rsidRDefault="003D7413">
      <w:pPr>
        <w:pStyle w:val="ConsPlusNormal"/>
        <w:jc w:val="right"/>
      </w:pPr>
      <w:r>
        <w:t>"О межбюджетных отношениях в</w:t>
      </w:r>
    </w:p>
    <w:p w:rsidR="003D7413" w:rsidRDefault="003D7413">
      <w:pPr>
        <w:pStyle w:val="ConsPlusNormal"/>
        <w:jc w:val="right"/>
      </w:pPr>
      <w:r>
        <w:t>Магаданской области"</w:t>
      </w:r>
    </w:p>
    <w:p w:rsidR="003D7413" w:rsidRDefault="003D7413">
      <w:pPr>
        <w:pStyle w:val="ConsPlusNormal"/>
        <w:ind w:firstLine="540"/>
        <w:jc w:val="both"/>
      </w:pPr>
    </w:p>
    <w:p w:rsidR="003D7413" w:rsidRDefault="003D7413">
      <w:pPr>
        <w:pStyle w:val="ConsPlusTitle"/>
        <w:jc w:val="center"/>
      </w:pPr>
      <w:bookmarkStart w:id="15" w:name="P717"/>
      <w:bookmarkEnd w:id="15"/>
      <w:r>
        <w:t>МЕТОДИКА РАСЧЕТА И ПОРЯДОК ПРЕДОСТАВЛЕНИЯ ДОТАЦИЙ НА</w:t>
      </w:r>
    </w:p>
    <w:p w:rsidR="003D7413" w:rsidRDefault="003D7413">
      <w:pPr>
        <w:pStyle w:val="ConsPlusTitle"/>
        <w:jc w:val="center"/>
      </w:pPr>
      <w:r>
        <w:t>ПОДДЕРЖКУ МЕР ПО ОБЕСПЕЧЕНИЮ СБАЛАНСИРОВАННОСТИ БЮДЖЕТОВ</w:t>
      </w:r>
    </w:p>
    <w:p w:rsidR="003D7413" w:rsidRDefault="003D7413">
      <w:pPr>
        <w:pStyle w:val="ConsPlusTitle"/>
        <w:jc w:val="center"/>
      </w:pPr>
      <w:r>
        <w:t>ГОРОДСКИХ ОКРУГОВ</w:t>
      </w:r>
    </w:p>
    <w:p w:rsidR="003D7413" w:rsidRDefault="003D7413">
      <w:pPr>
        <w:pStyle w:val="ConsPlusNormal"/>
        <w:ind w:firstLine="540"/>
        <w:jc w:val="both"/>
      </w:pPr>
    </w:p>
    <w:p w:rsidR="003D7413" w:rsidRDefault="003D7413">
      <w:pPr>
        <w:pStyle w:val="ConsPlusNormal"/>
        <w:ind w:firstLine="540"/>
        <w:jc w:val="both"/>
      </w:pPr>
      <w:r>
        <w:t>1. Объем дотаций на поддержку мер по обеспечению сбалансированности бюджетов городских округов делится на две части.</w:t>
      </w:r>
    </w:p>
    <w:p w:rsidR="003D7413" w:rsidRDefault="003D7413">
      <w:pPr>
        <w:pStyle w:val="ConsPlusNormal"/>
        <w:ind w:firstLine="540"/>
        <w:jc w:val="both"/>
      </w:pPr>
      <w:r>
        <w:lastRenderedPageBreak/>
        <w:t>2. Первая часть распределяется бюджетам городских округов в целях обеспечения сбалансированности бюджетов городских округов при планировании их бюджетов.</w:t>
      </w:r>
    </w:p>
    <w:p w:rsidR="003D7413" w:rsidRDefault="003D7413">
      <w:pPr>
        <w:pStyle w:val="ConsPlusNormal"/>
        <w:ind w:firstLine="540"/>
        <w:jc w:val="both"/>
      </w:pPr>
      <w:r>
        <w:t>3. Вторая часть предоставляется бюджетам городских округов в целях обеспечения сбалансированности бюджетов городских округов в процессе исполнения бюджетов городских округов с учетом компенсации потерь бюджетов городских округов, возможных в связи с незапланированным снижением в течение финансового года объемов доходов городских округов относительно расчетных доходов.</w:t>
      </w:r>
    </w:p>
    <w:p w:rsidR="003D7413" w:rsidRDefault="003D7413">
      <w:pPr>
        <w:pStyle w:val="ConsPlusNormal"/>
        <w:ind w:firstLine="540"/>
        <w:jc w:val="both"/>
      </w:pPr>
      <w:r>
        <w:t>4. Размер дотации городскому округу рассчитывается по формуле:</w:t>
      </w:r>
    </w:p>
    <w:p w:rsidR="003D7413" w:rsidRDefault="003D7413">
      <w:pPr>
        <w:pStyle w:val="ConsPlusNormal"/>
        <w:ind w:firstLine="540"/>
        <w:jc w:val="both"/>
      </w:pPr>
    </w:p>
    <w:p w:rsidR="003D7413" w:rsidRDefault="003D7413">
      <w:pPr>
        <w:pStyle w:val="ConsPlusNormal"/>
        <w:jc w:val="center"/>
      </w:pPr>
      <w:r>
        <w:t>Дсбj = Д(1)j + Д(2)j, где</w:t>
      </w:r>
    </w:p>
    <w:p w:rsidR="003D7413" w:rsidRDefault="003D7413">
      <w:pPr>
        <w:pStyle w:val="ConsPlusNormal"/>
        <w:ind w:firstLine="540"/>
        <w:jc w:val="both"/>
      </w:pPr>
    </w:p>
    <w:p w:rsidR="003D7413" w:rsidRDefault="003D7413">
      <w:pPr>
        <w:pStyle w:val="ConsPlusNormal"/>
        <w:ind w:firstLine="540"/>
        <w:jc w:val="both"/>
      </w:pPr>
      <w:r>
        <w:t>Дсбj - объем дотации на поддержку мер по обеспечению сбалансированности бюджетов городских округов j-му городскому округу;</w:t>
      </w:r>
    </w:p>
    <w:p w:rsidR="003D7413" w:rsidRDefault="003D7413">
      <w:pPr>
        <w:pStyle w:val="ConsPlusNormal"/>
        <w:ind w:firstLine="540"/>
        <w:jc w:val="both"/>
      </w:pPr>
      <w:r>
        <w:t>Д(1)j - дотация j-му городскому округу с целью обеспечения сбалансированности бюджетов городских округов при планировании их бюджетов;</w:t>
      </w:r>
    </w:p>
    <w:p w:rsidR="003D7413" w:rsidRDefault="003D7413">
      <w:pPr>
        <w:pStyle w:val="ConsPlusNormal"/>
        <w:ind w:firstLine="540"/>
        <w:jc w:val="both"/>
      </w:pPr>
      <w:r>
        <w:t>Д(2)j - дотация j-му городскому округу с целью обеспечения сбалансированности бюджетов городских округов в процессе исполнения их бюджетов.</w:t>
      </w:r>
    </w:p>
    <w:p w:rsidR="003D7413" w:rsidRDefault="003D7413">
      <w:pPr>
        <w:pStyle w:val="ConsPlusNormal"/>
        <w:ind w:firstLine="540"/>
        <w:jc w:val="both"/>
      </w:pPr>
      <w:r>
        <w:t>5. Размеры первой и второй частей дотации на поддержку мер по обеспечению сбалансированности бюджетов городских округов устанавливаются законом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r>
        <w:t>6. Размер первой части дотации городскому округу, предоставляемой в целях обеспечения сбалансированности бюджетов городских округов при планировании бюджетов городских округов, рассчитывается по формуле:</w:t>
      </w:r>
    </w:p>
    <w:p w:rsidR="003D7413" w:rsidRDefault="003D7413">
      <w:pPr>
        <w:pStyle w:val="ConsPlusNormal"/>
        <w:ind w:firstLine="540"/>
        <w:jc w:val="both"/>
      </w:pPr>
    </w:p>
    <w:p w:rsidR="003D7413" w:rsidRDefault="003D7413">
      <w:pPr>
        <w:pStyle w:val="ConsPlusNormal"/>
        <w:jc w:val="center"/>
      </w:pPr>
      <w:r>
        <w:t>Д(1)j = ПРj (Кmax - ПДj / ПРj), где</w:t>
      </w:r>
    </w:p>
    <w:p w:rsidR="003D7413" w:rsidRDefault="003D7413">
      <w:pPr>
        <w:pStyle w:val="ConsPlusNormal"/>
        <w:ind w:firstLine="540"/>
        <w:jc w:val="both"/>
      </w:pPr>
    </w:p>
    <w:p w:rsidR="003D7413" w:rsidRDefault="003D7413">
      <w:pPr>
        <w:pStyle w:val="ConsPlusNormal"/>
        <w:ind w:firstLine="540"/>
        <w:jc w:val="both"/>
      </w:pPr>
      <w:r>
        <w:t>Д(1)j - размер первой части дотации j-му городскому округу;</w:t>
      </w:r>
    </w:p>
    <w:p w:rsidR="003D7413" w:rsidRDefault="003D7413">
      <w:pPr>
        <w:pStyle w:val="ConsPlusNormal"/>
        <w:ind w:firstLine="540"/>
        <w:jc w:val="both"/>
      </w:pPr>
      <w:r>
        <w:t>ПРj - прогнозируемая оценка расходных обязательств j-го городского округа, связанных с решением вопросов местного значения городского округа;</w:t>
      </w:r>
    </w:p>
    <w:p w:rsidR="003D7413" w:rsidRDefault="003D7413">
      <w:pPr>
        <w:pStyle w:val="ConsPlusNormal"/>
        <w:ind w:firstLine="540"/>
        <w:jc w:val="both"/>
      </w:pPr>
      <w:r>
        <w:t>Кмах - максимальный уровень, до которого возможно доведение прогнозируемых доходов городских округов по отношению к их прогнозируемой оценке расходных обязательств исходя из объема первой части дотаций;</w:t>
      </w:r>
    </w:p>
    <w:p w:rsidR="003D7413" w:rsidRDefault="003D7413">
      <w:pPr>
        <w:pStyle w:val="ConsPlusNormal"/>
        <w:ind w:firstLine="540"/>
        <w:jc w:val="both"/>
      </w:pPr>
      <w:r>
        <w:t>ПДj - прогнозируемые налоговые и неналоговые доходы j-го городского округа с учетом дотации на выравнивание бюджетной обеспеченности городских округов, дотации на выравнивание бюджетной обеспеченности поселений, субсидий на выравнивание бюджетной обеспеченности городских округов по реализации расходных обязательств по оплате коммунальных услуг муниципальными учреждениями и выплате заработной платы работникам муниципальных учреждений и субсидий бюджетам городских округов для финансового обеспечения решения вопросов местного значения поселений.</w:t>
      </w:r>
    </w:p>
    <w:p w:rsidR="003D7413" w:rsidRDefault="003D7413">
      <w:pPr>
        <w:pStyle w:val="ConsPlusNormal"/>
        <w:ind w:firstLine="540"/>
        <w:jc w:val="both"/>
      </w:pPr>
      <w:r>
        <w:t>7. Дотация городскому округу не предоставляется, если отношение его прогнозируемых доходов с учетом дотации на выравнивание бюджетной обеспеченности городских округов, дотации на выравнивание бюджетной обеспеченности поселений, субсидий на выравнивание бюджетной обеспеченности городских округов по реализации расходных обязательств по оплате коммунальных услуг муниципальными учреждениями и выплате заработной платы работникам муниципальных учреждений, субсидий бюджетам городских округов для финансового обеспечения решения вопросов местного значения поселений и прогнозируемой оценки расходных обязательств, связанных с решением вопросов местного значения городского округа, превышает указанный максимальный уровень.</w:t>
      </w:r>
    </w:p>
    <w:p w:rsidR="003D7413" w:rsidRDefault="003D7413">
      <w:pPr>
        <w:pStyle w:val="ConsPlusNormal"/>
        <w:ind w:firstLine="540"/>
        <w:jc w:val="both"/>
      </w:pPr>
      <w:r>
        <w:t>8. Распределение первой части дотации на обеспечение сбалансированности бюджетов городских округов между городскими округами утверждается законом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r>
        <w:t xml:space="preserve">9. Вторая часть дотации предоставляется бюджетам городских округов в целях обеспечения </w:t>
      </w:r>
      <w:r>
        <w:lastRenderedPageBreak/>
        <w:t>сбалансированности бюджетов городских округов. Предоставление второй части дотации осуществляется при условии:</w:t>
      </w:r>
    </w:p>
    <w:p w:rsidR="003D7413" w:rsidRDefault="003D7413">
      <w:pPr>
        <w:pStyle w:val="ConsPlusNormal"/>
        <w:ind w:firstLine="540"/>
        <w:jc w:val="both"/>
      </w:pPr>
      <w:r>
        <w:t xml:space="preserve">1) соблюдения органами местного самоуправления городских округов требований, установленных </w:t>
      </w:r>
      <w:hyperlink r:id="rId62" w:history="1">
        <w:r>
          <w:rPr>
            <w:color w:val="0000FF"/>
          </w:rPr>
          <w:t>статьей 136</w:t>
        </w:r>
      </w:hyperlink>
      <w:r>
        <w:t xml:space="preserve"> Бюджетного кодекса Российской Федерации;</w:t>
      </w:r>
    </w:p>
    <w:p w:rsidR="003D7413" w:rsidRDefault="003D7413">
      <w:pPr>
        <w:pStyle w:val="ConsPlusNormal"/>
        <w:ind w:firstLine="540"/>
        <w:jc w:val="both"/>
      </w:pPr>
      <w:r>
        <w:t xml:space="preserve">2) приведения расходов на содержание аппарата управления в соответствие с нормативами формирования расходов на содержание органов местного самоуправления городских округов,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Магаданской области, установленными в соответствии с требованиями Бюджетного </w:t>
      </w:r>
      <w:hyperlink r:id="rId63" w:history="1">
        <w:r>
          <w:rPr>
            <w:color w:val="0000FF"/>
          </w:rPr>
          <w:t>кодекса</w:t>
        </w:r>
      </w:hyperlink>
      <w:r>
        <w:t xml:space="preserve"> Российской Федерации;</w:t>
      </w:r>
    </w:p>
    <w:p w:rsidR="003D7413" w:rsidRDefault="003D7413">
      <w:pPr>
        <w:pStyle w:val="ConsPlusNormal"/>
        <w:ind w:firstLine="540"/>
        <w:jc w:val="both"/>
      </w:pPr>
      <w:r>
        <w:t>3) утверждения в бюджетах городских округов 100-процентного объема бюджетных ассигнований на оплату коммунальных услуг, потребляемых муниципальными бюджетными учреждениями.</w:t>
      </w:r>
    </w:p>
    <w:p w:rsidR="003D7413" w:rsidRDefault="003D7413">
      <w:pPr>
        <w:pStyle w:val="ConsPlusNormal"/>
        <w:ind w:firstLine="540"/>
        <w:jc w:val="both"/>
      </w:pPr>
      <w:r>
        <w:t>10. Предоставление второй части дотации на поддержку мер по обеспечению сбалансированности бюджетов городских округов осуществляется в порядке, установленном постановлением Правительства Магаданской области.</w:t>
      </w:r>
    </w:p>
    <w:p w:rsidR="003D7413" w:rsidRDefault="003D7413">
      <w:pPr>
        <w:pStyle w:val="ConsPlusNormal"/>
        <w:ind w:firstLine="540"/>
        <w:jc w:val="both"/>
      </w:pPr>
      <w:r>
        <w:t>11. Вторая часть дотации на поддержку мер по обеспечению сбалансированности бюджетов городских округов выделяется городским округам в соответствии с постановлением Правительства Магаданской области.</w:t>
      </w: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jc w:val="right"/>
        <w:outlineLvl w:val="0"/>
      </w:pPr>
      <w:r>
        <w:t>Приложение 6</w:t>
      </w:r>
    </w:p>
    <w:p w:rsidR="003D7413" w:rsidRDefault="003D7413">
      <w:pPr>
        <w:pStyle w:val="ConsPlusNormal"/>
        <w:jc w:val="right"/>
      </w:pPr>
      <w:r>
        <w:t>к Закону Магаданской области</w:t>
      </w:r>
    </w:p>
    <w:p w:rsidR="003D7413" w:rsidRDefault="003D7413">
      <w:pPr>
        <w:pStyle w:val="ConsPlusNormal"/>
        <w:jc w:val="right"/>
      </w:pPr>
      <w:r>
        <w:t>"О межбюджетных отношениях</w:t>
      </w:r>
    </w:p>
    <w:p w:rsidR="003D7413" w:rsidRDefault="003D7413">
      <w:pPr>
        <w:pStyle w:val="ConsPlusNormal"/>
        <w:jc w:val="right"/>
      </w:pPr>
      <w:r>
        <w:t>в Магаданской области"</w:t>
      </w:r>
    </w:p>
    <w:p w:rsidR="003D7413" w:rsidRDefault="003D7413">
      <w:pPr>
        <w:pStyle w:val="ConsPlusNormal"/>
        <w:jc w:val="center"/>
      </w:pPr>
    </w:p>
    <w:p w:rsidR="003D7413" w:rsidRDefault="003D7413">
      <w:pPr>
        <w:pStyle w:val="ConsPlusTitle"/>
        <w:jc w:val="center"/>
      </w:pPr>
      <w:bookmarkStart w:id="16" w:name="P758"/>
      <w:bookmarkEnd w:id="16"/>
      <w:r>
        <w:t>МЕТОДИКИ РАСЧЕТА СУБВЕНЦИЙ БЮДЖЕТАМ ГОРОДСКИХ ОКРУГОВ ИЗ</w:t>
      </w:r>
    </w:p>
    <w:p w:rsidR="003D7413" w:rsidRDefault="003D7413">
      <w:pPr>
        <w:pStyle w:val="ConsPlusTitle"/>
        <w:jc w:val="center"/>
      </w:pPr>
      <w:r>
        <w:t>ОБЛАСТНОГО БЮДЖЕТА</w:t>
      </w:r>
    </w:p>
    <w:p w:rsidR="003D7413" w:rsidRDefault="003D7413">
      <w:pPr>
        <w:pStyle w:val="ConsPlusNormal"/>
        <w:jc w:val="center"/>
      </w:pPr>
    </w:p>
    <w:p w:rsidR="003D7413" w:rsidRDefault="003D7413">
      <w:pPr>
        <w:pStyle w:val="ConsPlusNormal"/>
        <w:jc w:val="center"/>
        <w:outlineLvl w:val="1"/>
      </w:pPr>
      <w:r>
        <w:t>I. Методики расчета субвенций бюджетам городских округов из</w:t>
      </w:r>
    </w:p>
    <w:p w:rsidR="003D7413" w:rsidRDefault="003D7413">
      <w:pPr>
        <w:pStyle w:val="ConsPlusNormal"/>
        <w:jc w:val="center"/>
      </w:pPr>
      <w:r>
        <w:t>областного бюджета на обеспечение государственных гарантий</w:t>
      </w:r>
    </w:p>
    <w:p w:rsidR="003D7413" w:rsidRDefault="003D7413">
      <w:pPr>
        <w:pStyle w:val="ConsPlusNormal"/>
        <w:jc w:val="center"/>
      </w:pPr>
      <w:r>
        <w:t>реализации прав на получение общедоступного и бесплатного</w:t>
      </w:r>
    </w:p>
    <w:p w:rsidR="003D7413" w:rsidRDefault="003D7413">
      <w:pPr>
        <w:pStyle w:val="ConsPlusNormal"/>
        <w:jc w:val="center"/>
      </w:pPr>
      <w:r>
        <w:t>дошкольного образования в муниципальных дошкольных</w:t>
      </w:r>
    </w:p>
    <w:p w:rsidR="003D7413" w:rsidRDefault="003D7413">
      <w:pPr>
        <w:pStyle w:val="ConsPlusNormal"/>
        <w:jc w:val="center"/>
      </w:pPr>
      <w:r>
        <w:t>образовательных организациях, общедоступного и бесплатного</w:t>
      </w:r>
    </w:p>
    <w:p w:rsidR="003D7413" w:rsidRDefault="003D7413">
      <w:pPr>
        <w:pStyle w:val="ConsPlusNormal"/>
        <w:jc w:val="center"/>
      </w:pPr>
      <w:r>
        <w:t>дошкольного, начального общего, основного общего, среднего</w:t>
      </w:r>
    </w:p>
    <w:p w:rsidR="003D7413" w:rsidRDefault="003D7413">
      <w:pPr>
        <w:pStyle w:val="ConsPlusNormal"/>
        <w:jc w:val="center"/>
      </w:pPr>
      <w:r>
        <w:t>общего образования в муниципальных общеобразовательных</w:t>
      </w:r>
    </w:p>
    <w:p w:rsidR="003D7413" w:rsidRDefault="003D7413">
      <w:pPr>
        <w:pStyle w:val="ConsPlusNormal"/>
        <w:jc w:val="center"/>
      </w:pPr>
      <w:r>
        <w:t>организациях, обеспечение дополнительного образования детей</w:t>
      </w:r>
    </w:p>
    <w:p w:rsidR="003D7413" w:rsidRDefault="003D7413">
      <w:pPr>
        <w:pStyle w:val="ConsPlusNormal"/>
        <w:jc w:val="center"/>
      </w:pPr>
      <w:r>
        <w:t>в муниципальных общеобразовательных организациях</w:t>
      </w:r>
    </w:p>
    <w:p w:rsidR="003D7413" w:rsidRDefault="003D7413">
      <w:pPr>
        <w:pStyle w:val="ConsPlusNormal"/>
        <w:jc w:val="center"/>
      </w:pPr>
    </w:p>
    <w:p w:rsidR="003D7413" w:rsidRDefault="003D7413">
      <w:pPr>
        <w:pStyle w:val="ConsPlusNormal"/>
        <w:ind w:firstLine="540"/>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определяются на основании следующих методик:</w:t>
      </w:r>
    </w:p>
    <w:p w:rsidR="003D7413" w:rsidRDefault="003D7413">
      <w:pPr>
        <w:pStyle w:val="ConsPlusNormal"/>
        <w:ind w:firstLine="540"/>
        <w:jc w:val="both"/>
      </w:pPr>
      <w:r>
        <w:t>1) методика расчета нормативов затрат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3D7413" w:rsidRDefault="003D7413">
      <w:pPr>
        <w:pStyle w:val="ConsPlusNormal"/>
        <w:ind w:firstLine="540"/>
        <w:jc w:val="both"/>
      </w:pPr>
      <w:r>
        <w:t xml:space="preserve">2) методика расчета общего объема субвенций, предоставляемых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w:t>
      </w:r>
    </w:p>
    <w:p w:rsidR="003D7413" w:rsidRDefault="003D7413">
      <w:pPr>
        <w:pStyle w:val="ConsPlusNormal"/>
        <w:ind w:firstLine="540"/>
        <w:jc w:val="both"/>
      </w:pPr>
      <w:r>
        <w:t>3) методика расчета нормативов затрат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3D7413" w:rsidRDefault="003D7413">
      <w:pPr>
        <w:pStyle w:val="ConsPlusNormal"/>
        <w:ind w:firstLine="540"/>
        <w:jc w:val="both"/>
      </w:pPr>
    </w:p>
    <w:p w:rsidR="003D7413" w:rsidRDefault="003D7413">
      <w:pPr>
        <w:pStyle w:val="ConsPlusNormal"/>
        <w:jc w:val="center"/>
        <w:outlineLvl w:val="2"/>
      </w:pPr>
      <w:r>
        <w:t>1.1. Методика расчета нормативов затрат на обеспечение</w:t>
      </w:r>
    </w:p>
    <w:p w:rsidR="003D7413" w:rsidRDefault="003D7413">
      <w:pPr>
        <w:pStyle w:val="ConsPlusNormal"/>
        <w:jc w:val="center"/>
      </w:pPr>
      <w:r>
        <w:t>государственных гарантий реализации прав на получение</w:t>
      </w:r>
    </w:p>
    <w:p w:rsidR="003D7413" w:rsidRDefault="003D7413">
      <w:pPr>
        <w:pStyle w:val="ConsPlusNormal"/>
        <w:jc w:val="center"/>
      </w:pPr>
      <w:r>
        <w:t>общедоступного и бесплатного дошкольного образования в</w:t>
      </w:r>
    </w:p>
    <w:p w:rsidR="003D7413" w:rsidRDefault="003D7413">
      <w:pPr>
        <w:pStyle w:val="ConsPlusNormal"/>
        <w:jc w:val="center"/>
      </w:pPr>
      <w:r>
        <w:t>муниципальных дошкольных образовательных организациях</w:t>
      </w:r>
    </w:p>
    <w:p w:rsidR="003D7413" w:rsidRDefault="003D7413">
      <w:pPr>
        <w:pStyle w:val="ConsPlusNormal"/>
        <w:jc w:val="center"/>
      </w:pPr>
    </w:p>
    <w:p w:rsidR="003D7413" w:rsidRDefault="003D7413">
      <w:pPr>
        <w:pStyle w:val="ConsPlusNormal"/>
        <w:ind w:firstLine="540"/>
        <w:jc w:val="both"/>
      </w:pPr>
      <w:r>
        <w:t>1. Настоящая методика устанавливает порядок определения нормативных затрат на реализацию основной общеобразовательной программы дошкольного образования (далее - Программа) на основе принципа нормативного финансирования в расчете на одного воспитанника.</w:t>
      </w:r>
    </w:p>
    <w:p w:rsidR="003D7413" w:rsidRDefault="003D7413">
      <w:pPr>
        <w:pStyle w:val="ConsPlusNormal"/>
        <w:ind w:firstLine="540"/>
        <w:jc w:val="both"/>
      </w:pPr>
      <w:r>
        <w:t>2. Норматив затрат на реализацию Программы - гарантированный минимально допустимый объем финансовых средств в год в расчете на одного воспитанника, необходимый для реализации Программы, включает:</w:t>
      </w:r>
    </w:p>
    <w:p w:rsidR="003D7413" w:rsidRDefault="003D7413">
      <w:pPr>
        <w:pStyle w:val="ConsPlusNormal"/>
        <w:ind w:firstLine="540"/>
        <w:jc w:val="both"/>
      </w:pPr>
      <w:r>
        <w:t>1) расходы на оплату труда работников, к которым относятся:</w:t>
      </w:r>
    </w:p>
    <w:p w:rsidR="003D7413" w:rsidRDefault="003D7413">
      <w:pPr>
        <w:pStyle w:val="ConsPlusNormal"/>
        <w:ind w:firstLine="540"/>
        <w:jc w:val="both"/>
      </w:pPr>
      <w:r>
        <w:t>а) выплаты должностных окладов административного, педагогического, учебно-вспомогательного, медицинского персонала, служащих и работников профессий рабочих;</w:t>
      </w:r>
    </w:p>
    <w:p w:rsidR="003D7413" w:rsidRDefault="003D7413">
      <w:pPr>
        <w:pStyle w:val="ConsPlusNormal"/>
        <w:ind w:firstLine="540"/>
        <w:jc w:val="both"/>
      </w:pPr>
      <w:r>
        <w:t>б) выплаты компенсационного характера;</w:t>
      </w:r>
    </w:p>
    <w:p w:rsidR="003D7413" w:rsidRDefault="003D7413">
      <w:pPr>
        <w:pStyle w:val="ConsPlusNormal"/>
        <w:ind w:firstLine="540"/>
        <w:jc w:val="both"/>
      </w:pPr>
      <w:r>
        <w:t>в) выплаты стимулирующего характера;</w:t>
      </w:r>
    </w:p>
    <w:p w:rsidR="003D7413" w:rsidRDefault="003D7413">
      <w:pPr>
        <w:pStyle w:val="ConsPlusNormal"/>
        <w:ind w:firstLine="540"/>
        <w:jc w:val="both"/>
      </w:pPr>
      <w:r>
        <w:t>г) расходы, связанные с отчислением страховых взносов, начисляемых на фонд оплаты труда;</w:t>
      </w:r>
    </w:p>
    <w:p w:rsidR="003D7413" w:rsidRDefault="003D7413">
      <w:pPr>
        <w:pStyle w:val="ConsPlusNormal"/>
        <w:ind w:firstLine="540"/>
        <w:jc w:val="both"/>
      </w:pPr>
      <w:r>
        <w:t>2) расходы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3D7413" w:rsidRDefault="003D7413">
      <w:pPr>
        <w:pStyle w:val="ConsPlusNormal"/>
        <w:ind w:firstLine="540"/>
        <w:jc w:val="both"/>
      </w:pPr>
      <w:r>
        <w:t>3. На основе нормативов затрат производится расчет субвенций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3D7413" w:rsidRDefault="003D7413">
      <w:pPr>
        <w:pStyle w:val="ConsPlusNormal"/>
        <w:ind w:firstLine="540"/>
        <w:jc w:val="both"/>
      </w:pPr>
      <w:r>
        <w:t>4. Нормативы устанавливаются:</w:t>
      </w:r>
    </w:p>
    <w:p w:rsidR="003D7413" w:rsidRDefault="003D7413">
      <w:pPr>
        <w:pStyle w:val="ConsPlusNormal"/>
        <w:ind w:firstLine="540"/>
        <w:jc w:val="both"/>
      </w:pPr>
      <w:r>
        <w:t>1) для групп общеразвивающей, комбинированной, компенсирующей и оздоровительной направленности;</w:t>
      </w:r>
    </w:p>
    <w:p w:rsidR="003D7413" w:rsidRDefault="003D7413">
      <w:pPr>
        <w:pStyle w:val="ConsPlusNormal"/>
        <w:ind w:firstLine="540"/>
        <w:jc w:val="both"/>
      </w:pPr>
      <w:r>
        <w:t>2) для групп кратковременного пребывания (3-5 часов), в том числе групп предшкольной подготовки.</w:t>
      </w:r>
    </w:p>
    <w:p w:rsidR="003D7413" w:rsidRDefault="003D7413">
      <w:pPr>
        <w:pStyle w:val="ConsPlusNormal"/>
        <w:ind w:firstLine="540"/>
        <w:jc w:val="both"/>
      </w:pPr>
      <w:r>
        <w:t>5. Расчет расходов на оплату труда производится с учетом:</w:t>
      </w:r>
    </w:p>
    <w:p w:rsidR="003D7413" w:rsidRDefault="003D7413">
      <w:pPr>
        <w:pStyle w:val="ConsPlusNormal"/>
        <w:ind w:firstLine="540"/>
        <w:jc w:val="both"/>
      </w:pPr>
      <w:r>
        <w:t>1) базовых размеров окладов (должностных окладов) работников по профессиональным квалификационным группам, которые устанавливаются постановлением Правительства Магаданской области;</w:t>
      </w:r>
    </w:p>
    <w:p w:rsidR="003D7413" w:rsidRDefault="003D7413">
      <w:pPr>
        <w:pStyle w:val="ConsPlusNormal"/>
        <w:ind w:firstLine="540"/>
        <w:jc w:val="both"/>
      </w:pPr>
      <w:r>
        <w:t>2) повышающих коэффициентов к базовым размерам окладов;</w:t>
      </w:r>
    </w:p>
    <w:p w:rsidR="003D7413" w:rsidRDefault="003D7413">
      <w:pPr>
        <w:pStyle w:val="ConsPlusNormal"/>
        <w:ind w:firstLine="540"/>
        <w:jc w:val="both"/>
      </w:pPr>
      <w:r>
        <w:t xml:space="preserve">3) среднего количества ставок административного, педагогического, учебно-вспомогательного, медицинского персонала, служащих и работников профессий рабочих, приходящихся на группу воспитанников, приведенного в </w:t>
      </w:r>
      <w:hyperlink w:anchor="P943" w:history="1">
        <w:r>
          <w:rPr>
            <w:color w:val="0000FF"/>
          </w:rPr>
          <w:t>таблице 1</w:t>
        </w:r>
      </w:hyperlink>
      <w:r>
        <w:t xml:space="preserve"> и </w:t>
      </w:r>
      <w:hyperlink w:anchor="P1151" w:history="1">
        <w:r>
          <w:rPr>
            <w:color w:val="0000FF"/>
          </w:rPr>
          <w:t>таблице 2</w:t>
        </w:r>
      </w:hyperlink>
      <w:r>
        <w:t xml:space="preserve"> настоящей методики;</w:t>
      </w:r>
    </w:p>
    <w:p w:rsidR="003D7413" w:rsidRDefault="003D7413">
      <w:pPr>
        <w:pStyle w:val="ConsPlusNormal"/>
        <w:ind w:firstLine="540"/>
        <w:jc w:val="both"/>
      </w:pPr>
      <w:r>
        <w:t>4) статистических данных, предоставляемых органами местного самоуправления городских округов (наполняемость детей в группах, количество групп, количество часов пребывания детей в группах в день), на момент формирования проекта закона Магаданской области об областном бюджете на очередной финансовый год (очередной финансовый год и плановый период);</w:t>
      </w:r>
    </w:p>
    <w:p w:rsidR="003D7413" w:rsidRDefault="003D7413">
      <w:pPr>
        <w:pStyle w:val="ConsPlusNormal"/>
        <w:ind w:firstLine="540"/>
        <w:jc w:val="both"/>
      </w:pPr>
      <w:r>
        <w:t xml:space="preserve">5) нормативной наполняемости в группах. Нормативы затрат для дошкольных групп рассчитываются исходя из нормативной наполняемости детей в группах в количестве 20 человек. В случае, если фактическая наполняемость детей в дошкольных группах ниже нормативной наполняемости, то для расчета объема средств на оплату труда к нормативам затрат применяется поправочный коэффициент, равный отношению нормативной наполняемости к фактической. При расчете нормативов затрат для групп кратковременного пребывания, в том числе групп </w:t>
      </w:r>
      <w:r>
        <w:lastRenderedPageBreak/>
        <w:t>предшкольной подготовки, также применяется поправочный коэффициент, равный отношению нормативной наполняемости к фактической;</w:t>
      </w:r>
    </w:p>
    <w:p w:rsidR="003D7413" w:rsidRDefault="003D7413">
      <w:pPr>
        <w:pStyle w:val="ConsPlusNormal"/>
        <w:ind w:firstLine="540"/>
        <w:jc w:val="both"/>
      </w:pPr>
      <w:r>
        <w:t>6) количества учебных занятий в неделю для групп кратковременного пребывания и предшкольных групп в объеме 15 учебных часов;</w:t>
      </w:r>
    </w:p>
    <w:p w:rsidR="003D7413" w:rsidRDefault="003D7413">
      <w:pPr>
        <w:pStyle w:val="ConsPlusNormal"/>
        <w:ind w:firstLine="540"/>
        <w:jc w:val="both"/>
      </w:pPr>
      <w:r>
        <w:t>7) коэффициента удорожания стоимости педагогической услуги в группах для детей с ограниченными возможностями здоровья, в группах оздоровительной направленности.</w:t>
      </w:r>
    </w:p>
    <w:p w:rsidR="003D7413" w:rsidRDefault="003D7413">
      <w:pPr>
        <w:pStyle w:val="ConsPlusNormal"/>
        <w:ind w:firstLine="540"/>
        <w:jc w:val="both"/>
      </w:pPr>
      <w:r>
        <w:t>6. Для расчета нормативов затрат на оплату труда работников в группах кратковременного пребывания, в том числе группах предшкольной подготовки, включается оплата труда педагогического и учебно-вспомогательного персонала.</w:t>
      </w:r>
    </w:p>
    <w:p w:rsidR="003D7413" w:rsidRDefault="003D7413">
      <w:pPr>
        <w:pStyle w:val="ConsPlusNormal"/>
        <w:ind w:firstLine="540"/>
        <w:jc w:val="both"/>
      </w:pPr>
      <w:r>
        <w:t>7. Расчет нормативов затрат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осуществляется по формуле:</w:t>
      </w:r>
    </w:p>
    <w:p w:rsidR="003D7413" w:rsidRDefault="003D7413">
      <w:pPr>
        <w:pStyle w:val="ConsPlusNormal"/>
        <w:jc w:val="center"/>
      </w:pPr>
    </w:p>
    <w:p w:rsidR="003D7413" w:rsidRDefault="003D7413">
      <w:pPr>
        <w:pStyle w:val="ConsPlusNormal"/>
        <w:jc w:val="center"/>
      </w:pPr>
      <w:r>
        <w:t>Но = Нфот + Нфмо, где</w:t>
      </w:r>
    </w:p>
    <w:p w:rsidR="003D7413" w:rsidRDefault="003D7413">
      <w:pPr>
        <w:pStyle w:val="ConsPlusNormal"/>
        <w:jc w:val="center"/>
      </w:pPr>
    </w:p>
    <w:p w:rsidR="003D7413" w:rsidRDefault="003D7413">
      <w:pPr>
        <w:pStyle w:val="ConsPlusNormal"/>
        <w:ind w:firstLine="540"/>
        <w:jc w:val="both"/>
      </w:pPr>
      <w:r>
        <w:t>Но - норматив затрат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3D7413" w:rsidRDefault="003D7413">
      <w:pPr>
        <w:pStyle w:val="ConsPlusNormal"/>
        <w:ind w:firstLine="540"/>
        <w:jc w:val="both"/>
      </w:pPr>
      <w:r>
        <w:t>Нфот - расходы на оплату труда;</w:t>
      </w:r>
    </w:p>
    <w:p w:rsidR="003D7413" w:rsidRDefault="003D7413">
      <w:pPr>
        <w:pStyle w:val="ConsPlusNormal"/>
        <w:ind w:firstLine="540"/>
        <w:jc w:val="both"/>
      </w:pPr>
      <w:r>
        <w:t>Нфмо - расходы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3D7413" w:rsidRDefault="003D7413">
      <w:pPr>
        <w:pStyle w:val="ConsPlusNormal"/>
        <w:ind w:firstLine="540"/>
        <w:jc w:val="both"/>
      </w:pPr>
      <w:r>
        <w:t>8. Расходы на оплату труда (НФОТ) рассчитываются по формуле:</w:t>
      </w:r>
    </w:p>
    <w:p w:rsidR="003D7413" w:rsidRDefault="003D7413">
      <w:pPr>
        <w:pStyle w:val="ConsPlusNormal"/>
        <w:jc w:val="center"/>
      </w:pPr>
    </w:p>
    <w:p w:rsidR="003D7413" w:rsidRDefault="003D7413">
      <w:pPr>
        <w:pStyle w:val="ConsPlusNormal"/>
        <w:jc w:val="center"/>
      </w:pPr>
      <w:r>
        <w:t>Нфот = Нап + Нпп + Нувп + Нсл + Нмед + Ноп, где</w:t>
      </w:r>
    </w:p>
    <w:p w:rsidR="003D7413" w:rsidRDefault="003D7413">
      <w:pPr>
        <w:pStyle w:val="ConsPlusNormal"/>
        <w:jc w:val="center"/>
      </w:pPr>
    </w:p>
    <w:p w:rsidR="003D7413" w:rsidRDefault="003D7413">
      <w:pPr>
        <w:pStyle w:val="ConsPlusNormal"/>
        <w:ind w:firstLine="540"/>
        <w:jc w:val="both"/>
      </w:pPr>
      <w:r>
        <w:t>Нап - расходы в части оплаты труда административного персонала;</w:t>
      </w:r>
    </w:p>
    <w:p w:rsidR="003D7413" w:rsidRDefault="003D7413">
      <w:pPr>
        <w:pStyle w:val="ConsPlusNormal"/>
        <w:ind w:firstLine="540"/>
        <w:jc w:val="both"/>
      </w:pPr>
      <w:r>
        <w:t>Нпп - расходы в части оплаты труда педагогического персонала;</w:t>
      </w:r>
    </w:p>
    <w:p w:rsidR="003D7413" w:rsidRDefault="003D7413">
      <w:pPr>
        <w:pStyle w:val="ConsPlusNormal"/>
        <w:ind w:firstLine="540"/>
        <w:jc w:val="both"/>
      </w:pPr>
      <w:r>
        <w:t>Нувп - расходы в части оплаты труда учебно-вспомогательного персонала;</w:t>
      </w:r>
    </w:p>
    <w:p w:rsidR="003D7413" w:rsidRDefault="003D7413">
      <w:pPr>
        <w:pStyle w:val="ConsPlusNormal"/>
        <w:ind w:firstLine="540"/>
        <w:jc w:val="both"/>
      </w:pPr>
      <w:r>
        <w:t>Нсл - расходы в части оплаты труда служащих;</w:t>
      </w:r>
    </w:p>
    <w:p w:rsidR="003D7413" w:rsidRDefault="003D7413">
      <w:pPr>
        <w:pStyle w:val="ConsPlusNormal"/>
        <w:ind w:firstLine="540"/>
        <w:jc w:val="both"/>
      </w:pPr>
      <w:r>
        <w:t>Нмед - расходы в части оплаты труда медицинского персонала;</w:t>
      </w:r>
    </w:p>
    <w:p w:rsidR="003D7413" w:rsidRDefault="003D7413">
      <w:pPr>
        <w:pStyle w:val="ConsPlusNormal"/>
        <w:ind w:firstLine="540"/>
        <w:jc w:val="both"/>
      </w:pPr>
      <w:r>
        <w:t>Ноп - расходы в части оплаты труда работников профессий рабочих.</w:t>
      </w:r>
    </w:p>
    <w:p w:rsidR="003D7413" w:rsidRDefault="003D7413">
      <w:pPr>
        <w:pStyle w:val="ConsPlusNormal"/>
        <w:ind w:firstLine="540"/>
        <w:jc w:val="both"/>
      </w:pPr>
      <w:r>
        <w:t>9. Расходы в части оплаты труда административного персонала (НАП) рассчитываются по формуле:</w:t>
      </w:r>
    </w:p>
    <w:p w:rsidR="003D7413" w:rsidRDefault="003D7413">
      <w:pPr>
        <w:pStyle w:val="ConsPlusNormal"/>
        <w:jc w:val="center"/>
      </w:pPr>
    </w:p>
    <w:p w:rsidR="003D7413" w:rsidRDefault="003D7413">
      <w:pPr>
        <w:pStyle w:val="ConsPlusNormal"/>
        <w:jc w:val="center"/>
      </w:pPr>
      <w:r>
        <w:t>Нап = Кап x Оап x Кв x Куч x Крс x Котч x 12 / н, где</w:t>
      </w:r>
    </w:p>
    <w:p w:rsidR="003D7413" w:rsidRDefault="003D7413">
      <w:pPr>
        <w:pStyle w:val="ConsPlusNormal"/>
        <w:jc w:val="center"/>
      </w:pPr>
    </w:p>
    <w:p w:rsidR="003D7413" w:rsidRDefault="003D7413">
      <w:pPr>
        <w:pStyle w:val="ConsPlusNormal"/>
        <w:ind w:firstLine="540"/>
        <w:jc w:val="both"/>
      </w:pPr>
      <w:r>
        <w:t>Кап - среднее количество ставок административного персонала, приходящихся на группу воспитанников (</w:t>
      </w:r>
      <w:hyperlink w:anchor="P943" w:history="1">
        <w:r>
          <w:rPr>
            <w:color w:val="0000FF"/>
          </w:rPr>
          <w:t>таблица 1</w:t>
        </w:r>
      </w:hyperlink>
      <w:r>
        <w:t xml:space="preserve"> настоящей методики);</w:t>
      </w:r>
    </w:p>
    <w:p w:rsidR="003D7413" w:rsidRDefault="003D7413">
      <w:pPr>
        <w:pStyle w:val="ConsPlusNormal"/>
        <w:ind w:firstLine="540"/>
        <w:jc w:val="both"/>
      </w:pPr>
      <w:r>
        <w:t>Оап - базовый размер оклада (должностной оклад) руководителя муниципальной дошкольной образовательной организации, его заместителей, главного бухгалтера, установленный нормативными правовыми актами органов местного самоуправления городских округов;</w:t>
      </w:r>
    </w:p>
    <w:p w:rsidR="003D7413" w:rsidRDefault="003D7413">
      <w:pPr>
        <w:pStyle w:val="ConsPlusNormal"/>
        <w:ind w:firstLine="540"/>
        <w:jc w:val="both"/>
      </w:pPr>
      <w:r>
        <w:t>Кв - коэффициент удорожания стоимости образовательной услуги за работу в группах для детей с ограниченными возможностями здоровья, за работу в группах оздоровительной направленности, равный 1,2;</w:t>
      </w:r>
    </w:p>
    <w:p w:rsidR="003D7413" w:rsidRDefault="003D7413">
      <w:pPr>
        <w:pStyle w:val="ConsPlusNormal"/>
        <w:ind w:firstLine="540"/>
        <w:jc w:val="both"/>
      </w:pPr>
      <w:r>
        <w:t>Куч - коэффициент удорожания к базовому размеру оклада профессиональной квалификационной группы педагогических работников, учитывающий доплаты стимулирующего характера, равный 1,15;</w:t>
      </w:r>
    </w:p>
    <w:p w:rsidR="003D7413" w:rsidRDefault="003D7413">
      <w:pPr>
        <w:pStyle w:val="ConsPlusNormal"/>
        <w:ind w:firstLine="540"/>
        <w:jc w:val="both"/>
      </w:pPr>
      <w:r>
        <w:t>Крс - коэффициент, учитывающий применение районных коэффициентов и процентных надбавок к заработной плате за стаж работы в районах Крайнего Севера и приравненных к ним местностях, равный 2,5;</w:t>
      </w:r>
    </w:p>
    <w:p w:rsidR="003D7413" w:rsidRDefault="003D7413">
      <w:pPr>
        <w:pStyle w:val="ConsPlusNormal"/>
        <w:ind w:firstLine="540"/>
        <w:jc w:val="both"/>
      </w:pPr>
      <w:r>
        <w:t>Котч - коэффициент, учитывающий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3D7413" w:rsidRDefault="003D7413">
      <w:pPr>
        <w:pStyle w:val="ConsPlusNormal"/>
        <w:ind w:firstLine="540"/>
        <w:jc w:val="both"/>
      </w:pPr>
      <w:r>
        <w:lastRenderedPageBreak/>
        <w:t>12 - количество месяцев функционирования дошкольной группы в финансовом году;</w:t>
      </w:r>
    </w:p>
    <w:p w:rsidR="003D7413" w:rsidRDefault="003D7413">
      <w:pPr>
        <w:pStyle w:val="ConsPlusNormal"/>
        <w:ind w:firstLine="540"/>
        <w:jc w:val="both"/>
      </w:pPr>
      <w:r>
        <w:t>н - нормативная наполняемость групп.</w:t>
      </w:r>
    </w:p>
    <w:p w:rsidR="003D7413" w:rsidRDefault="003D7413">
      <w:pPr>
        <w:pStyle w:val="ConsPlusNormal"/>
        <w:ind w:firstLine="540"/>
        <w:jc w:val="both"/>
      </w:pPr>
      <w:r>
        <w:t>10. Расходы в части оплаты труда педагогического персонала (НПП) рассчитываются по формуле:</w:t>
      </w:r>
    </w:p>
    <w:p w:rsidR="003D7413" w:rsidRDefault="003D7413">
      <w:pPr>
        <w:pStyle w:val="ConsPlusNormal"/>
        <w:jc w:val="center"/>
      </w:pPr>
    </w:p>
    <w:p w:rsidR="003D7413" w:rsidRDefault="003D7413">
      <w:pPr>
        <w:pStyle w:val="ConsPlusNormal"/>
        <w:jc w:val="center"/>
      </w:pPr>
      <w:r>
        <w:t>Нпп = Кпп x Опп x Кв x Куч x Км x Крс x Кзп x Ккв x Котч x 12 / н, где</w:t>
      </w:r>
    </w:p>
    <w:p w:rsidR="003D7413" w:rsidRDefault="003D7413">
      <w:pPr>
        <w:pStyle w:val="ConsPlusNormal"/>
        <w:jc w:val="center"/>
      </w:pPr>
    </w:p>
    <w:p w:rsidR="003D7413" w:rsidRDefault="003D7413">
      <w:pPr>
        <w:pStyle w:val="ConsPlusNormal"/>
        <w:ind w:firstLine="540"/>
        <w:jc w:val="both"/>
      </w:pPr>
      <w:r>
        <w:t>Кпп - среднее количество педагогических ставок, приходящихся на группу воспитанников (</w:t>
      </w:r>
      <w:hyperlink w:anchor="P943" w:history="1">
        <w:r>
          <w:rPr>
            <w:color w:val="0000FF"/>
          </w:rPr>
          <w:t>таблица 1</w:t>
        </w:r>
      </w:hyperlink>
      <w:r>
        <w:t xml:space="preserve"> настоящей методики);</w:t>
      </w:r>
    </w:p>
    <w:p w:rsidR="003D7413" w:rsidRDefault="003D7413">
      <w:pPr>
        <w:pStyle w:val="ConsPlusNormal"/>
        <w:ind w:firstLine="540"/>
        <w:jc w:val="both"/>
      </w:pPr>
      <w:r>
        <w:t>Опп - базовый размер оклада (должностной оклад) работников профессиональной квалификационной группы педагогических работников;</w:t>
      </w:r>
    </w:p>
    <w:p w:rsidR="003D7413" w:rsidRDefault="003D7413">
      <w:pPr>
        <w:pStyle w:val="ConsPlusNormal"/>
        <w:ind w:firstLine="540"/>
        <w:jc w:val="both"/>
      </w:pPr>
      <w:r>
        <w:t>Кв - коэффициент удорожания стоимости образовательной услуги за работу в группах для детей с ограниченными возможностями здоровья, за работу в группах оздоровительной направленности, равный 1,2;</w:t>
      </w:r>
    </w:p>
    <w:p w:rsidR="003D7413" w:rsidRDefault="003D7413">
      <w:pPr>
        <w:pStyle w:val="ConsPlusNormal"/>
        <w:ind w:firstLine="540"/>
        <w:jc w:val="both"/>
      </w:pPr>
      <w:r>
        <w:t>Куч - коэффициент удорожания к базовому размеру оклада (должностному окладу) профессиональной квалификационной группы педагогических работников, учитывающий доплаты стимулирующего характера, равный 1,15;</w:t>
      </w:r>
    </w:p>
    <w:p w:rsidR="003D7413" w:rsidRDefault="003D7413">
      <w:pPr>
        <w:pStyle w:val="ConsPlusNormal"/>
        <w:ind w:firstLine="540"/>
        <w:jc w:val="both"/>
      </w:pPr>
      <w:r>
        <w:t>Км - поправочный коэффициент наполняемости в группах, расположенных в сельской местности, равный отношению нормативной наполняемости к фактической, применяется в случае, если фактическая наполняемость детей в группах ниже нормативной наполняемости;</w:t>
      </w:r>
    </w:p>
    <w:p w:rsidR="003D7413" w:rsidRDefault="003D7413">
      <w:pPr>
        <w:pStyle w:val="ConsPlusNormal"/>
        <w:ind w:firstLine="540"/>
        <w:jc w:val="both"/>
      </w:pPr>
      <w:r>
        <w:t>Крс - коэффициент, учитывающий применение районных коэффициентов и процентных надбавок к заработной плате за стаж работы в районах Крайнего Севера и приравненных к ним местностях, равный 2,5;</w:t>
      </w:r>
    </w:p>
    <w:p w:rsidR="003D7413" w:rsidRDefault="003D7413">
      <w:pPr>
        <w:pStyle w:val="ConsPlusNormal"/>
        <w:ind w:firstLine="540"/>
        <w:jc w:val="both"/>
      </w:pPr>
      <w:r>
        <w:t xml:space="preserve">Кзп - коэффициент увеличения фонда оплаты труда педагогических работников, равный отношению прогнозируемой средней заработной платы в общем образовании Магаданской области в очередном финансовом году к прогнозируемой средней заработной плате в общем образовании Магаданской области в текущем финансовом году, устанавливается в целях реализации </w:t>
      </w:r>
      <w:hyperlink r:id="rId64" w:history="1">
        <w:r>
          <w:rPr>
            <w:color w:val="0000FF"/>
          </w:rPr>
          <w:t>Указа</w:t>
        </w:r>
      </w:hyperlink>
      <w:r>
        <w:t xml:space="preserve"> Президента Российской Федерации от 07 мая 2012 года N 597 "О мероприятиях по реализации государственной социальной политики";</w:t>
      </w:r>
    </w:p>
    <w:p w:rsidR="003D7413" w:rsidRDefault="003D7413">
      <w:pPr>
        <w:pStyle w:val="ConsPlusNormal"/>
        <w:ind w:firstLine="540"/>
        <w:jc w:val="both"/>
      </w:pPr>
      <w:r>
        <w:t>Ккв - коэффициент, учитывающий формирование компенсационных выплат для педагогического персонала;</w:t>
      </w:r>
    </w:p>
    <w:p w:rsidR="003D7413" w:rsidRDefault="003D7413">
      <w:pPr>
        <w:pStyle w:val="ConsPlusNormal"/>
        <w:ind w:firstLine="540"/>
        <w:jc w:val="both"/>
      </w:pPr>
      <w:r>
        <w:t>Котч - коэффициент, учитывающий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3D7413" w:rsidRDefault="003D7413">
      <w:pPr>
        <w:pStyle w:val="ConsPlusNormal"/>
        <w:ind w:firstLine="540"/>
        <w:jc w:val="both"/>
      </w:pPr>
      <w:r>
        <w:t>12 - количество месяцев функционирования дошкольной группы в финансовом году;</w:t>
      </w:r>
    </w:p>
    <w:p w:rsidR="003D7413" w:rsidRDefault="003D7413">
      <w:pPr>
        <w:pStyle w:val="ConsPlusNormal"/>
        <w:ind w:firstLine="540"/>
        <w:jc w:val="both"/>
      </w:pPr>
      <w:r>
        <w:t>н - нормативная наполняемость групп.</w:t>
      </w:r>
    </w:p>
    <w:p w:rsidR="003D7413" w:rsidRDefault="003D7413">
      <w:pPr>
        <w:pStyle w:val="ConsPlusNormal"/>
        <w:ind w:firstLine="540"/>
        <w:jc w:val="both"/>
      </w:pPr>
      <w:r>
        <w:t>11. Расходы в части оплаты труда учебно-вспомогательного персонала (НУВП) рассчитываются по формуле:</w:t>
      </w:r>
    </w:p>
    <w:p w:rsidR="003D7413" w:rsidRDefault="003D7413">
      <w:pPr>
        <w:pStyle w:val="ConsPlusNormal"/>
        <w:ind w:firstLine="540"/>
        <w:jc w:val="both"/>
      </w:pPr>
    </w:p>
    <w:p w:rsidR="003D7413" w:rsidRDefault="003D7413">
      <w:pPr>
        <w:pStyle w:val="ConsPlusNormal"/>
        <w:jc w:val="center"/>
      </w:pPr>
      <w:r>
        <w:t>Нувп = Кувп x Оувп x Кв x Куч x Км x Крс x Ккв x Котч x 12 / н, где</w:t>
      </w:r>
    </w:p>
    <w:p w:rsidR="003D7413" w:rsidRDefault="003D7413">
      <w:pPr>
        <w:pStyle w:val="ConsPlusNormal"/>
        <w:jc w:val="center"/>
      </w:pPr>
    </w:p>
    <w:p w:rsidR="003D7413" w:rsidRDefault="003D7413">
      <w:pPr>
        <w:pStyle w:val="ConsPlusNormal"/>
        <w:ind w:firstLine="540"/>
        <w:jc w:val="both"/>
      </w:pPr>
      <w:r>
        <w:t>Кувп - среднее количество ставок учебно-вспомогательного персонала, приходящихся на группу воспитанников (</w:t>
      </w:r>
      <w:hyperlink w:anchor="P943" w:history="1">
        <w:r>
          <w:rPr>
            <w:color w:val="0000FF"/>
          </w:rPr>
          <w:t>таблица 1</w:t>
        </w:r>
      </w:hyperlink>
      <w:r>
        <w:t xml:space="preserve"> настоящей методики);</w:t>
      </w:r>
    </w:p>
    <w:p w:rsidR="003D7413" w:rsidRDefault="003D7413">
      <w:pPr>
        <w:pStyle w:val="ConsPlusNormal"/>
        <w:ind w:firstLine="540"/>
        <w:jc w:val="both"/>
      </w:pPr>
      <w:r>
        <w:t>Оувп - базовый размер оклада (должностной оклад) работников профессиональной квалификационной группы учебно-вспомогательного персонала;</w:t>
      </w:r>
    </w:p>
    <w:p w:rsidR="003D7413" w:rsidRDefault="003D7413">
      <w:pPr>
        <w:pStyle w:val="ConsPlusNormal"/>
        <w:ind w:firstLine="540"/>
        <w:jc w:val="both"/>
      </w:pPr>
      <w:r>
        <w:t>Кв - коэффициент удорожания стоимости образовательной услуги за работу в группах для детей с ограниченными возможностями здоровья, за работу в группах оздоровительной направленности, равный 1,2;</w:t>
      </w:r>
    </w:p>
    <w:p w:rsidR="003D7413" w:rsidRDefault="003D7413">
      <w:pPr>
        <w:pStyle w:val="ConsPlusNormal"/>
        <w:ind w:firstLine="540"/>
        <w:jc w:val="both"/>
      </w:pPr>
      <w:r>
        <w:t>Куч - коэффициент удорожания к базовому размеру оклада (должностному окладу) профессиональной квалификационной группы учебно-вспомогательного персонала, учитывающий доплаты стимулирующего характера, равный 1,15;</w:t>
      </w:r>
    </w:p>
    <w:p w:rsidR="003D7413" w:rsidRDefault="003D7413">
      <w:pPr>
        <w:pStyle w:val="ConsPlusNormal"/>
        <w:ind w:firstLine="540"/>
        <w:jc w:val="both"/>
      </w:pPr>
      <w:r>
        <w:t xml:space="preserve">Км - поправочный коэффициент наполняемости в группах, расположенных в сельской местности, равный отношению нормативной наполняемости к фактической, применяется в случае, </w:t>
      </w:r>
      <w:r>
        <w:lastRenderedPageBreak/>
        <w:t>если фактическая наполняемость детей в группах ниже нормативной наполняемости;</w:t>
      </w:r>
    </w:p>
    <w:p w:rsidR="003D7413" w:rsidRDefault="003D7413">
      <w:pPr>
        <w:pStyle w:val="ConsPlusNormal"/>
        <w:ind w:firstLine="540"/>
        <w:jc w:val="both"/>
      </w:pPr>
      <w:r>
        <w:t>Крс - коэффициент, учитывающий применение районных коэффициентов и процентных надбавок к заработной плате за стаж работы в районах Крайнего Севера и приравненных к ним местностях, равный 2,5;</w:t>
      </w:r>
    </w:p>
    <w:p w:rsidR="003D7413" w:rsidRDefault="003D7413">
      <w:pPr>
        <w:pStyle w:val="ConsPlusNormal"/>
        <w:ind w:firstLine="540"/>
        <w:jc w:val="both"/>
      </w:pPr>
      <w:r>
        <w:t>Ккв - коэффициент, учитывающий формирование компенсационных выплат для учебно-вспомогательного персонала;</w:t>
      </w:r>
    </w:p>
    <w:p w:rsidR="003D7413" w:rsidRDefault="003D7413">
      <w:pPr>
        <w:pStyle w:val="ConsPlusNormal"/>
        <w:ind w:firstLine="540"/>
        <w:jc w:val="both"/>
      </w:pPr>
      <w:r>
        <w:t>Котч - коэффициент, учитывающий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3D7413" w:rsidRDefault="003D7413">
      <w:pPr>
        <w:pStyle w:val="ConsPlusNormal"/>
        <w:ind w:firstLine="540"/>
        <w:jc w:val="both"/>
      </w:pPr>
      <w:r>
        <w:t>12 - количество месяцев функционирования дошкольной группы в финансовом году;</w:t>
      </w:r>
    </w:p>
    <w:p w:rsidR="003D7413" w:rsidRDefault="003D7413">
      <w:pPr>
        <w:pStyle w:val="ConsPlusNormal"/>
        <w:ind w:firstLine="540"/>
        <w:jc w:val="both"/>
      </w:pPr>
      <w:r>
        <w:t>н - нормативная наполняемость групп.</w:t>
      </w:r>
    </w:p>
    <w:p w:rsidR="003D7413" w:rsidRDefault="003D7413">
      <w:pPr>
        <w:pStyle w:val="ConsPlusNormal"/>
        <w:ind w:firstLine="540"/>
        <w:jc w:val="both"/>
      </w:pPr>
      <w:r>
        <w:t>12. Расходы в части оплаты труда служащих (НСЛ) рассчитываются по формуле:</w:t>
      </w:r>
    </w:p>
    <w:p w:rsidR="003D7413" w:rsidRDefault="003D7413">
      <w:pPr>
        <w:pStyle w:val="ConsPlusNormal"/>
        <w:jc w:val="center"/>
      </w:pPr>
    </w:p>
    <w:p w:rsidR="003D7413" w:rsidRDefault="003D7413">
      <w:pPr>
        <w:pStyle w:val="ConsPlusNormal"/>
        <w:jc w:val="center"/>
      </w:pPr>
      <w:r>
        <w:t>Нсл = Ксл x Осл x Куч x Крс x Ккв x Котч x 12 / н, где</w:t>
      </w:r>
    </w:p>
    <w:p w:rsidR="003D7413" w:rsidRDefault="003D7413">
      <w:pPr>
        <w:pStyle w:val="ConsPlusNormal"/>
        <w:jc w:val="center"/>
      </w:pPr>
    </w:p>
    <w:p w:rsidR="003D7413" w:rsidRDefault="003D7413">
      <w:pPr>
        <w:pStyle w:val="ConsPlusNormal"/>
        <w:ind w:firstLine="540"/>
        <w:jc w:val="both"/>
      </w:pPr>
      <w:r>
        <w:t>Ксл - среднее количество ставок служащих, приходящихся на группу воспитанников (</w:t>
      </w:r>
      <w:hyperlink w:anchor="P943" w:history="1">
        <w:r>
          <w:rPr>
            <w:color w:val="0000FF"/>
          </w:rPr>
          <w:t>таблица 1</w:t>
        </w:r>
      </w:hyperlink>
      <w:r>
        <w:t xml:space="preserve"> настоящей методики);</w:t>
      </w:r>
    </w:p>
    <w:p w:rsidR="003D7413" w:rsidRDefault="003D7413">
      <w:pPr>
        <w:pStyle w:val="ConsPlusNormal"/>
        <w:ind w:firstLine="540"/>
        <w:jc w:val="both"/>
      </w:pPr>
      <w:r>
        <w:t>Осл - базовый размер оклада (должностной оклад) работников профессиональной квалификационной группы служащих;</w:t>
      </w:r>
    </w:p>
    <w:p w:rsidR="003D7413" w:rsidRDefault="003D7413">
      <w:pPr>
        <w:pStyle w:val="ConsPlusNormal"/>
        <w:ind w:firstLine="540"/>
        <w:jc w:val="both"/>
      </w:pPr>
      <w:r>
        <w:t>Куч - коэффициент удорожания к базовому размеру оклада (должностному окладу) профессиональной квалификационной группы служащих, учитывающий доплаты стимулирующего характера, равный 1,15;</w:t>
      </w:r>
    </w:p>
    <w:p w:rsidR="003D7413" w:rsidRDefault="003D7413">
      <w:pPr>
        <w:pStyle w:val="ConsPlusNormal"/>
        <w:ind w:firstLine="540"/>
        <w:jc w:val="both"/>
      </w:pPr>
      <w:r>
        <w:t>Крс - коэффициент, учитывающий применение районных коэффициентов и процентных надбавок к заработной плате за стаж работы в районах Крайнего Севера и приравненных к ним местностях, равный 2,5;</w:t>
      </w:r>
    </w:p>
    <w:p w:rsidR="003D7413" w:rsidRDefault="003D7413">
      <w:pPr>
        <w:pStyle w:val="ConsPlusNormal"/>
        <w:ind w:firstLine="540"/>
        <w:jc w:val="both"/>
      </w:pPr>
      <w:r>
        <w:t>Ккв - коэффициент, учитывающий формирование компенсационных выплат для служащих;</w:t>
      </w:r>
    </w:p>
    <w:p w:rsidR="003D7413" w:rsidRDefault="003D7413">
      <w:pPr>
        <w:pStyle w:val="ConsPlusNormal"/>
        <w:ind w:firstLine="540"/>
        <w:jc w:val="both"/>
      </w:pPr>
      <w:r>
        <w:t>Котч - коэффициент, учитывающий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3D7413" w:rsidRDefault="003D7413">
      <w:pPr>
        <w:pStyle w:val="ConsPlusNormal"/>
        <w:ind w:firstLine="540"/>
        <w:jc w:val="both"/>
      </w:pPr>
      <w:r>
        <w:t>12 - количество месяцев функционирования дошкольной группы в финансовом году;</w:t>
      </w:r>
    </w:p>
    <w:p w:rsidR="003D7413" w:rsidRDefault="003D7413">
      <w:pPr>
        <w:pStyle w:val="ConsPlusNormal"/>
        <w:ind w:firstLine="540"/>
        <w:jc w:val="both"/>
      </w:pPr>
      <w:r>
        <w:t>н - нормативная наполняемость групп.</w:t>
      </w:r>
    </w:p>
    <w:p w:rsidR="003D7413" w:rsidRDefault="003D7413">
      <w:pPr>
        <w:pStyle w:val="ConsPlusNormal"/>
        <w:ind w:firstLine="540"/>
        <w:jc w:val="both"/>
      </w:pPr>
      <w:r>
        <w:t>13. Расходы в части оплаты труда медицинского персонала (НМЕД) рассчитываются по формуле:</w:t>
      </w:r>
    </w:p>
    <w:p w:rsidR="003D7413" w:rsidRDefault="003D7413">
      <w:pPr>
        <w:pStyle w:val="ConsPlusNormal"/>
        <w:ind w:firstLine="540"/>
        <w:jc w:val="both"/>
      </w:pPr>
    </w:p>
    <w:p w:rsidR="003D7413" w:rsidRDefault="003D7413">
      <w:pPr>
        <w:pStyle w:val="ConsPlusNormal"/>
        <w:jc w:val="center"/>
      </w:pPr>
      <w:r>
        <w:t>Нмед = Кмед x Омед x Куч x Км x Крс x Ккв x Котч x 12 / н, где</w:t>
      </w:r>
    </w:p>
    <w:p w:rsidR="003D7413" w:rsidRDefault="003D7413">
      <w:pPr>
        <w:pStyle w:val="ConsPlusNormal"/>
        <w:ind w:firstLine="540"/>
        <w:jc w:val="both"/>
      </w:pPr>
    </w:p>
    <w:p w:rsidR="003D7413" w:rsidRDefault="003D7413">
      <w:pPr>
        <w:pStyle w:val="ConsPlusNormal"/>
        <w:ind w:firstLine="540"/>
        <w:jc w:val="both"/>
      </w:pPr>
      <w:r>
        <w:t>Кмед - среднее количество ставок медицинского персонала, приходящихся на группу воспитанников (</w:t>
      </w:r>
      <w:hyperlink w:anchor="P1151" w:history="1">
        <w:r>
          <w:rPr>
            <w:color w:val="0000FF"/>
          </w:rPr>
          <w:t>таблица 2</w:t>
        </w:r>
      </w:hyperlink>
      <w:r>
        <w:t xml:space="preserve"> настоящей методики);</w:t>
      </w:r>
    </w:p>
    <w:p w:rsidR="003D7413" w:rsidRDefault="003D7413">
      <w:pPr>
        <w:pStyle w:val="ConsPlusNormal"/>
        <w:ind w:firstLine="540"/>
        <w:jc w:val="both"/>
      </w:pPr>
      <w:r>
        <w:t>Омед - базовый размер оклада (должностной оклад) работников медицинского персонала;</w:t>
      </w:r>
    </w:p>
    <w:p w:rsidR="003D7413" w:rsidRDefault="003D7413">
      <w:pPr>
        <w:pStyle w:val="ConsPlusNormal"/>
        <w:ind w:firstLine="540"/>
        <w:jc w:val="both"/>
      </w:pPr>
      <w:r>
        <w:t>Куч - коэффициент удорожания к базовому размеру оклада (должностному окладу) медицинских работников, учитывающий доплаты стимулирующего характера, равный 1,15;</w:t>
      </w:r>
    </w:p>
    <w:p w:rsidR="003D7413" w:rsidRDefault="003D7413">
      <w:pPr>
        <w:pStyle w:val="ConsPlusNormal"/>
        <w:ind w:firstLine="540"/>
        <w:jc w:val="both"/>
      </w:pPr>
      <w:r>
        <w:t>Км - поправочный коэффициент наполняемости в группах, расположенных в сельской местности, равный отношению нормативной наполняемости к фактической, применяется в случае, если фактическая наполняемость детей в группах ниже нормативной наполняемости;</w:t>
      </w:r>
    </w:p>
    <w:p w:rsidR="003D7413" w:rsidRDefault="003D7413">
      <w:pPr>
        <w:pStyle w:val="ConsPlusNormal"/>
        <w:ind w:firstLine="540"/>
        <w:jc w:val="both"/>
      </w:pPr>
      <w:r>
        <w:t>Крс - коэффициент, учитывающий применение районных коэффициентов и процентных надбавок к заработной плате за стаж работы в районах Крайнего Севера и приравненных к ним местностях, равный 2,5;</w:t>
      </w:r>
    </w:p>
    <w:p w:rsidR="003D7413" w:rsidRDefault="003D7413">
      <w:pPr>
        <w:pStyle w:val="ConsPlusNormal"/>
        <w:ind w:firstLine="540"/>
        <w:jc w:val="both"/>
      </w:pPr>
      <w:r>
        <w:t>Ккв - коэффициент, учитывающий формирование компенсационных выплат для медицинского персонала;</w:t>
      </w:r>
    </w:p>
    <w:p w:rsidR="003D7413" w:rsidRDefault="003D7413">
      <w:pPr>
        <w:pStyle w:val="ConsPlusNormal"/>
        <w:ind w:firstLine="540"/>
        <w:jc w:val="both"/>
      </w:pPr>
      <w:r>
        <w:t xml:space="preserve">Котч - коэффициент, учитывающий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w:t>
      </w:r>
      <w:r>
        <w:lastRenderedPageBreak/>
        <w:t>социальное страхование от несчастных случаев на производстве и профессиональных заболеваний;</w:t>
      </w:r>
    </w:p>
    <w:p w:rsidR="003D7413" w:rsidRDefault="003D7413">
      <w:pPr>
        <w:pStyle w:val="ConsPlusNormal"/>
        <w:ind w:firstLine="540"/>
        <w:jc w:val="both"/>
      </w:pPr>
      <w:r>
        <w:t>12 - количество месяцев функционирования дошкольной группы в финансовом году;</w:t>
      </w:r>
    </w:p>
    <w:p w:rsidR="003D7413" w:rsidRDefault="003D7413">
      <w:pPr>
        <w:pStyle w:val="ConsPlusNormal"/>
        <w:ind w:firstLine="540"/>
        <w:jc w:val="both"/>
      </w:pPr>
      <w:r>
        <w:t>н - нормативная наполняемость групп.</w:t>
      </w:r>
    </w:p>
    <w:p w:rsidR="003D7413" w:rsidRDefault="003D7413">
      <w:pPr>
        <w:pStyle w:val="ConsPlusNormal"/>
        <w:ind w:firstLine="540"/>
        <w:jc w:val="both"/>
      </w:pPr>
      <w:r>
        <w:t>14. Расходы в части оплаты труда работников профессий рабочих (НОП) рассчитываются по формуле:</w:t>
      </w:r>
    </w:p>
    <w:p w:rsidR="003D7413" w:rsidRDefault="003D7413">
      <w:pPr>
        <w:pStyle w:val="ConsPlusNormal"/>
        <w:jc w:val="center"/>
      </w:pPr>
    </w:p>
    <w:p w:rsidR="003D7413" w:rsidRDefault="003D7413">
      <w:pPr>
        <w:pStyle w:val="ConsPlusNormal"/>
        <w:jc w:val="center"/>
      </w:pPr>
      <w:r>
        <w:t>Ноп = Коп x Ооп x Куч x Км x Крс x Ккв x Котч 12 / н, где</w:t>
      </w:r>
    </w:p>
    <w:p w:rsidR="003D7413" w:rsidRDefault="003D7413">
      <w:pPr>
        <w:pStyle w:val="ConsPlusNormal"/>
        <w:jc w:val="center"/>
      </w:pPr>
    </w:p>
    <w:p w:rsidR="003D7413" w:rsidRDefault="003D7413">
      <w:pPr>
        <w:pStyle w:val="ConsPlusNormal"/>
        <w:ind w:firstLine="540"/>
        <w:jc w:val="both"/>
      </w:pPr>
      <w:r>
        <w:t>Коп - среднее количество ставок работников по профессиям рабочих, приходящихся на группу воспитанников (</w:t>
      </w:r>
      <w:hyperlink w:anchor="P943" w:history="1">
        <w:r>
          <w:rPr>
            <w:color w:val="0000FF"/>
          </w:rPr>
          <w:t>таблица 1</w:t>
        </w:r>
      </w:hyperlink>
      <w:r>
        <w:t xml:space="preserve"> настоящей методики);</w:t>
      </w:r>
    </w:p>
    <w:p w:rsidR="003D7413" w:rsidRDefault="003D7413">
      <w:pPr>
        <w:pStyle w:val="ConsPlusNormal"/>
        <w:ind w:firstLine="540"/>
        <w:jc w:val="both"/>
      </w:pPr>
      <w:r>
        <w:t>Ооп - базовый размер оклада (должностной оклад) работников, осуществляющих профессиональную деятельность по профессиям рабочих, установленный в зависимости от присвоенных им квалификационных разрядов в соответствии с Единым тарифно-квалификационным справочником работ и профессий рабочих;</w:t>
      </w:r>
    </w:p>
    <w:p w:rsidR="003D7413" w:rsidRDefault="003D7413">
      <w:pPr>
        <w:pStyle w:val="ConsPlusNormal"/>
        <w:ind w:firstLine="540"/>
        <w:jc w:val="both"/>
      </w:pPr>
      <w:r>
        <w:t>Куч - коэффициент удорожания к базовому размеру оклада (должностному окладу) по профессиям рабочих, учитывающий доплаты стимулирующего характера, равный 1,15;</w:t>
      </w:r>
    </w:p>
    <w:p w:rsidR="003D7413" w:rsidRDefault="003D7413">
      <w:pPr>
        <w:pStyle w:val="ConsPlusNormal"/>
        <w:ind w:firstLine="540"/>
        <w:jc w:val="both"/>
      </w:pPr>
      <w:r>
        <w:t>Км - поправочный коэффициент наполняемости в группах, расположенных в сельской местности, равный отношению нормативной наполняемости к фактической, применяется в случае, если фактическая наполняемость детей в группах ниже нормативной наполняемости;</w:t>
      </w:r>
    </w:p>
    <w:p w:rsidR="003D7413" w:rsidRDefault="003D7413">
      <w:pPr>
        <w:pStyle w:val="ConsPlusNormal"/>
        <w:ind w:firstLine="540"/>
        <w:jc w:val="both"/>
      </w:pPr>
      <w:r>
        <w:t>Крс - коэффициент, учитывающий применение районных коэффициентов и процентных надбавок к заработной плате за стаж работы в районах Крайнего Севера и приравненных к ним местностях, равный 2,5;</w:t>
      </w:r>
    </w:p>
    <w:p w:rsidR="003D7413" w:rsidRDefault="003D7413">
      <w:pPr>
        <w:pStyle w:val="ConsPlusNormal"/>
        <w:ind w:firstLine="540"/>
        <w:jc w:val="both"/>
      </w:pPr>
      <w:r>
        <w:t>Ккв - коэффициент, учитывающий формирование компенсационных выплат по профессиям рабочих;</w:t>
      </w:r>
    </w:p>
    <w:p w:rsidR="003D7413" w:rsidRDefault="003D7413">
      <w:pPr>
        <w:pStyle w:val="ConsPlusNormal"/>
        <w:ind w:firstLine="540"/>
        <w:jc w:val="both"/>
      </w:pPr>
      <w:r>
        <w:t>Котч - коэффициент, учитывающий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3D7413" w:rsidRDefault="003D7413">
      <w:pPr>
        <w:pStyle w:val="ConsPlusNormal"/>
        <w:ind w:firstLine="540"/>
        <w:jc w:val="both"/>
      </w:pPr>
      <w:r>
        <w:t>12 - количество месяцев функционирования дошкольной группы в финансовом году;</w:t>
      </w:r>
    </w:p>
    <w:p w:rsidR="003D7413" w:rsidRDefault="003D7413">
      <w:pPr>
        <w:pStyle w:val="ConsPlusNormal"/>
        <w:ind w:firstLine="540"/>
        <w:jc w:val="both"/>
      </w:pPr>
      <w:r>
        <w:t>н - нормативная наполняемость групп.</w:t>
      </w:r>
    </w:p>
    <w:p w:rsidR="003D7413" w:rsidRDefault="003D7413">
      <w:pPr>
        <w:pStyle w:val="ConsPlusNormal"/>
        <w:ind w:firstLine="540"/>
        <w:jc w:val="both"/>
      </w:pPr>
      <w:r>
        <w:t>15. Расходы на приобретение учебников и учебных пособий, средств обучения, игр, игрушек (за исключением расходов на содержание зданий и оплату коммунальных услуг) (НФМО) для групп общеразвивающей, комбинированной, компенсирующей и оздоровительной направленности принимаются в размере не более 7 процентов от расходов на оплату труда для групп соответствующей направленности.</w:t>
      </w:r>
    </w:p>
    <w:p w:rsidR="003D7413" w:rsidRDefault="003D7413">
      <w:pPr>
        <w:pStyle w:val="ConsPlusNormal"/>
        <w:ind w:firstLine="540"/>
        <w:jc w:val="both"/>
      </w:pPr>
      <w:r>
        <w:t>16. Расчет нормативов затрат на обеспечение государственных гарантий реализации прав на получение общедоступного и бесплатного дошкольного образования для групп кратковременного пребывания, в том числе для групп предшкольной подготовки (НК), осуществляется по формуле:</w:t>
      </w:r>
    </w:p>
    <w:p w:rsidR="003D7413" w:rsidRDefault="003D7413">
      <w:pPr>
        <w:pStyle w:val="ConsPlusNormal"/>
        <w:jc w:val="center"/>
      </w:pPr>
    </w:p>
    <w:p w:rsidR="003D7413" w:rsidRDefault="003D7413">
      <w:pPr>
        <w:pStyle w:val="ConsPlusNormal"/>
        <w:jc w:val="center"/>
      </w:pPr>
      <w:r>
        <w:t>Нк = Нкфот + Нкфмо, где</w:t>
      </w:r>
    </w:p>
    <w:p w:rsidR="003D7413" w:rsidRDefault="003D7413">
      <w:pPr>
        <w:pStyle w:val="ConsPlusNormal"/>
        <w:jc w:val="center"/>
      </w:pPr>
    </w:p>
    <w:p w:rsidR="003D7413" w:rsidRDefault="003D7413">
      <w:pPr>
        <w:pStyle w:val="ConsPlusNormal"/>
        <w:ind w:firstLine="540"/>
        <w:jc w:val="both"/>
      </w:pPr>
      <w:r>
        <w:t>Нкфот - расходы на оплату труда работников в группах кратковременного пребывания, в том числе в группах предшкольной подготовки;</w:t>
      </w:r>
    </w:p>
    <w:p w:rsidR="003D7413" w:rsidRDefault="003D7413">
      <w:pPr>
        <w:pStyle w:val="ConsPlusNormal"/>
        <w:ind w:firstLine="540"/>
        <w:jc w:val="both"/>
      </w:pPr>
      <w:r>
        <w:t>Нкфмо - расходы на приобретение учебников и учебных пособий, средств обучения, игр, игрушек (за исключением расходов на содержание зданий и оплату коммунальных услуг) для групп кратковременного пребывания, в том числе для групп предшкольной подготовки.</w:t>
      </w:r>
    </w:p>
    <w:p w:rsidR="003D7413" w:rsidRDefault="003D7413">
      <w:pPr>
        <w:pStyle w:val="ConsPlusNormal"/>
        <w:ind w:firstLine="540"/>
        <w:jc w:val="both"/>
      </w:pPr>
      <w:r>
        <w:t>17. Расходы на оплату труда работников в группах кратковременного пребывания, в том числе в группах предшкольной подготовки (НКФОТ), рассчитываются по формуле:</w:t>
      </w:r>
    </w:p>
    <w:p w:rsidR="003D7413" w:rsidRDefault="003D7413">
      <w:pPr>
        <w:pStyle w:val="ConsPlusNormal"/>
        <w:ind w:firstLine="540"/>
        <w:jc w:val="both"/>
      </w:pPr>
    </w:p>
    <w:p w:rsidR="003D7413" w:rsidRDefault="003D7413">
      <w:pPr>
        <w:pStyle w:val="ConsPlusNormal"/>
        <w:jc w:val="center"/>
      </w:pPr>
      <w:r>
        <w:t>Нкфот = Нкпп + Нкувп, где</w:t>
      </w:r>
    </w:p>
    <w:p w:rsidR="003D7413" w:rsidRDefault="003D7413">
      <w:pPr>
        <w:pStyle w:val="ConsPlusNormal"/>
        <w:jc w:val="center"/>
      </w:pPr>
    </w:p>
    <w:p w:rsidR="003D7413" w:rsidRDefault="003D7413">
      <w:pPr>
        <w:pStyle w:val="ConsPlusNormal"/>
        <w:ind w:firstLine="540"/>
        <w:jc w:val="both"/>
      </w:pPr>
      <w:r>
        <w:t>Нкпп - расходы в части оплаты труда педагогического персонала, занятого в группах кратковременного пребывания, в том числе в группах предшкольной подготовки;</w:t>
      </w:r>
    </w:p>
    <w:p w:rsidR="003D7413" w:rsidRDefault="003D7413">
      <w:pPr>
        <w:pStyle w:val="ConsPlusNormal"/>
        <w:ind w:firstLine="540"/>
        <w:jc w:val="both"/>
      </w:pPr>
      <w:r>
        <w:t xml:space="preserve">Нкувп - расходы в части оплаты труда учебно-вспомогательного персонала, занятого в группах </w:t>
      </w:r>
      <w:r>
        <w:lastRenderedPageBreak/>
        <w:t>кратковременного пребывания, в том числе в группах предшкольной подготовки.</w:t>
      </w:r>
    </w:p>
    <w:p w:rsidR="003D7413" w:rsidRDefault="003D7413">
      <w:pPr>
        <w:pStyle w:val="ConsPlusNormal"/>
        <w:ind w:firstLine="540"/>
        <w:jc w:val="both"/>
      </w:pPr>
      <w:r>
        <w:t>18. Расходы в части оплаты труда педагогического персонала, занятого в группах кратковременного пребывания, в том числе в группах предшкольной подготовки (Нкпп), рассчитываются по формуле:</w:t>
      </w:r>
    </w:p>
    <w:p w:rsidR="003D7413" w:rsidRDefault="003D7413">
      <w:pPr>
        <w:pStyle w:val="ConsPlusNormal"/>
        <w:ind w:firstLine="540"/>
        <w:jc w:val="both"/>
      </w:pPr>
    </w:p>
    <w:p w:rsidR="003D7413" w:rsidRDefault="003D7413">
      <w:pPr>
        <w:pStyle w:val="ConsPlusNormal"/>
        <w:jc w:val="center"/>
      </w:pPr>
      <w:r>
        <w:t>Нкпп = Опп x Кв x Куч x Км x Крс x 0,83 x Котч x Ккв x 12 / н, где</w:t>
      </w:r>
    </w:p>
    <w:p w:rsidR="003D7413" w:rsidRDefault="003D7413">
      <w:pPr>
        <w:pStyle w:val="ConsPlusNormal"/>
        <w:jc w:val="center"/>
      </w:pPr>
    </w:p>
    <w:p w:rsidR="003D7413" w:rsidRDefault="003D7413">
      <w:pPr>
        <w:pStyle w:val="ConsPlusNormal"/>
        <w:ind w:firstLine="540"/>
        <w:jc w:val="both"/>
      </w:pPr>
      <w:r>
        <w:t>Опп - базовый размер оклада (должностной оклад) работников профессиональной квалификационной группы педагогических работников;</w:t>
      </w:r>
    </w:p>
    <w:p w:rsidR="003D7413" w:rsidRDefault="003D7413">
      <w:pPr>
        <w:pStyle w:val="ConsPlusNormal"/>
        <w:ind w:firstLine="540"/>
        <w:jc w:val="both"/>
      </w:pPr>
      <w:r>
        <w:t>Кв - коэффициент удорожания стоимости образовательной услуги за работу в группах для детей с ограниченными возможностями здоровья, за работу в группах оздоровительной направленности, равный 1,2;</w:t>
      </w:r>
    </w:p>
    <w:p w:rsidR="003D7413" w:rsidRDefault="003D7413">
      <w:pPr>
        <w:pStyle w:val="ConsPlusNormal"/>
        <w:ind w:firstLine="540"/>
        <w:jc w:val="both"/>
      </w:pPr>
      <w:r>
        <w:t>Куч - коэффициент удорожания к базовому размеру оклада (должностному окладу) профессиональной квалификационной группы педагогических работников, учитывающий доплаты стимулирующего характера, равный 1,15;</w:t>
      </w:r>
    </w:p>
    <w:p w:rsidR="003D7413" w:rsidRDefault="003D7413">
      <w:pPr>
        <w:pStyle w:val="ConsPlusNormal"/>
        <w:ind w:firstLine="540"/>
        <w:jc w:val="both"/>
      </w:pPr>
      <w:r>
        <w:t>Км - поправочный коэффициент наполняемости в группах, расположенных в сельской местности, равный отношению нормативной наполняемости к фактической, применяется в случае, если фактическая наполняемость детей в группах ниже нормативной наполняемости;</w:t>
      </w:r>
    </w:p>
    <w:p w:rsidR="003D7413" w:rsidRDefault="003D7413">
      <w:pPr>
        <w:pStyle w:val="ConsPlusNormal"/>
        <w:ind w:firstLine="540"/>
        <w:jc w:val="both"/>
      </w:pPr>
      <w:r>
        <w:t>Крс - коэффициент, учитывающий применение районных коэффициентов и процентных надбавок к заработной плате за стаж работы в районах Крайнего Севера и приравненных к ним местностях, равный 2,5;</w:t>
      </w:r>
    </w:p>
    <w:p w:rsidR="003D7413" w:rsidRDefault="003D7413">
      <w:pPr>
        <w:pStyle w:val="ConsPlusNormal"/>
        <w:ind w:firstLine="540"/>
        <w:jc w:val="both"/>
      </w:pPr>
      <w:r>
        <w:t>0,83 - коэффициент, учитывающий число занятий в неделю;</w:t>
      </w:r>
    </w:p>
    <w:p w:rsidR="003D7413" w:rsidRDefault="003D7413">
      <w:pPr>
        <w:pStyle w:val="ConsPlusNormal"/>
        <w:ind w:firstLine="540"/>
        <w:jc w:val="both"/>
      </w:pPr>
      <w:r>
        <w:t>Котч - коэффициент, учитывающий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3D7413" w:rsidRDefault="003D7413">
      <w:pPr>
        <w:pStyle w:val="ConsPlusNormal"/>
        <w:ind w:firstLine="540"/>
        <w:jc w:val="both"/>
      </w:pPr>
      <w:r>
        <w:t>Ккв - коэффициент, учитывающий формирование компенсационных выплат для педагогического персонала;</w:t>
      </w:r>
    </w:p>
    <w:p w:rsidR="003D7413" w:rsidRDefault="003D7413">
      <w:pPr>
        <w:pStyle w:val="ConsPlusNormal"/>
        <w:ind w:firstLine="540"/>
        <w:jc w:val="both"/>
      </w:pPr>
      <w:r>
        <w:t>12 - количество месяцев функционирования групп кратковременного пребывания, в том числе - групп предшкольной подготовки, в финансовом году;</w:t>
      </w:r>
    </w:p>
    <w:p w:rsidR="003D7413" w:rsidRDefault="003D7413">
      <w:pPr>
        <w:pStyle w:val="ConsPlusNormal"/>
        <w:ind w:firstLine="540"/>
        <w:jc w:val="both"/>
      </w:pPr>
      <w:r>
        <w:t>н - нормативная наполняемость групп.</w:t>
      </w:r>
    </w:p>
    <w:p w:rsidR="003D7413" w:rsidRDefault="003D7413">
      <w:pPr>
        <w:pStyle w:val="ConsPlusNormal"/>
        <w:ind w:firstLine="540"/>
        <w:jc w:val="both"/>
      </w:pPr>
      <w:r>
        <w:t>19. Расходы в части оплаты труда учебно-вспомогательного персонала, занятого в группах кратковременного пребывания, в том числе в группах предшкольной подготовки (НКУВП) рассчитываются по формуле:</w:t>
      </w:r>
    </w:p>
    <w:p w:rsidR="003D7413" w:rsidRDefault="003D7413">
      <w:pPr>
        <w:pStyle w:val="ConsPlusNormal"/>
        <w:ind w:firstLine="540"/>
        <w:jc w:val="both"/>
      </w:pPr>
    </w:p>
    <w:p w:rsidR="003D7413" w:rsidRDefault="003D7413">
      <w:pPr>
        <w:pStyle w:val="ConsPlusNormal"/>
        <w:jc w:val="center"/>
      </w:pPr>
      <w:r>
        <w:t>Нкувп = Оувп x Кв x Куч x Км x Крс x 0,83 x Котч x Ккв x 12 / н, где</w:t>
      </w:r>
    </w:p>
    <w:p w:rsidR="003D7413" w:rsidRDefault="003D7413">
      <w:pPr>
        <w:pStyle w:val="ConsPlusNormal"/>
        <w:jc w:val="center"/>
      </w:pPr>
    </w:p>
    <w:p w:rsidR="003D7413" w:rsidRDefault="003D7413">
      <w:pPr>
        <w:pStyle w:val="ConsPlusNormal"/>
        <w:ind w:firstLine="540"/>
        <w:jc w:val="both"/>
      </w:pPr>
      <w:r>
        <w:t>Оувп - базовый размер оклада (должностной оклад) работников профессиональной квалификационной группы учебно-вспомогательного персонала;</w:t>
      </w:r>
    </w:p>
    <w:p w:rsidR="003D7413" w:rsidRDefault="003D7413">
      <w:pPr>
        <w:pStyle w:val="ConsPlusNormal"/>
        <w:ind w:firstLine="540"/>
        <w:jc w:val="both"/>
      </w:pPr>
      <w:r>
        <w:t>Кв - коэффициент удорожания стоимости образовательной услуги за работу в группах для детей с ограниченными возможностями здоровья, за работу в группах оздоровительной направленности, равный 1,2;</w:t>
      </w:r>
    </w:p>
    <w:p w:rsidR="003D7413" w:rsidRDefault="003D7413">
      <w:pPr>
        <w:pStyle w:val="ConsPlusNormal"/>
        <w:ind w:firstLine="540"/>
        <w:jc w:val="both"/>
      </w:pPr>
      <w:r>
        <w:t>Куч - коэффициент удорожания к базовому размеру оклада (должностному окладу) профессиональной квалификационной группы учебно-вспомогательного персонала, учитывающий доплаты стимулирующего характера, равный 1,15;</w:t>
      </w:r>
    </w:p>
    <w:p w:rsidR="003D7413" w:rsidRDefault="003D7413">
      <w:pPr>
        <w:pStyle w:val="ConsPlusNormal"/>
        <w:ind w:firstLine="540"/>
        <w:jc w:val="both"/>
      </w:pPr>
      <w:r>
        <w:t>Км - поправочный коэффициент наполняемости в группах, расположенных в сельской местности, равный отношению нормативной наполняемости к фактической, применяется в случае, если фактическая наполняемость детей в группах ниже нормативной наполняемости;</w:t>
      </w:r>
    </w:p>
    <w:p w:rsidR="003D7413" w:rsidRDefault="003D7413">
      <w:pPr>
        <w:pStyle w:val="ConsPlusNormal"/>
        <w:ind w:firstLine="540"/>
        <w:jc w:val="both"/>
      </w:pPr>
      <w:r>
        <w:t>Крс - коэффициент, учитывающий применение районных коэффициентов и процентных надбавок к заработной плате за стаж работы в районах Крайнего Севера и приравненных к ним местностях, равный 2,5;</w:t>
      </w:r>
    </w:p>
    <w:p w:rsidR="003D7413" w:rsidRDefault="003D7413">
      <w:pPr>
        <w:pStyle w:val="ConsPlusNormal"/>
        <w:ind w:firstLine="540"/>
        <w:jc w:val="both"/>
      </w:pPr>
      <w:r>
        <w:t>0,83 - коэффициент, учитывающий число занятий в неделю;</w:t>
      </w:r>
    </w:p>
    <w:p w:rsidR="003D7413" w:rsidRDefault="003D7413">
      <w:pPr>
        <w:pStyle w:val="ConsPlusNormal"/>
        <w:ind w:firstLine="540"/>
        <w:jc w:val="both"/>
      </w:pPr>
      <w:r>
        <w:t xml:space="preserve">Котч - коэффициент, учитывающий отчисления по страховым взносам на обязательное пенсионное страхование, на обязательное медицинское страхование, на обязательное социальное </w:t>
      </w:r>
      <w:r>
        <w:lastRenderedPageBreak/>
        <w:t>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3D7413" w:rsidRDefault="003D7413">
      <w:pPr>
        <w:pStyle w:val="ConsPlusNormal"/>
        <w:ind w:firstLine="540"/>
        <w:jc w:val="both"/>
      </w:pPr>
      <w:r>
        <w:t>Ккв - коэффициент, учитывающий формирование компенсационных выплат для учебно-вспомогательного персонала;</w:t>
      </w:r>
    </w:p>
    <w:p w:rsidR="003D7413" w:rsidRDefault="003D7413">
      <w:pPr>
        <w:pStyle w:val="ConsPlusNormal"/>
        <w:ind w:firstLine="540"/>
        <w:jc w:val="both"/>
      </w:pPr>
      <w:r>
        <w:t>12 - количество месяцев функционирования групп кратковременного пребывания, в том числе - групп предшкольной подготовки, в финансовом году;</w:t>
      </w:r>
    </w:p>
    <w:p w:rsidR="003D7413" w:rsidRDefault="003D7413">
      <w:pPr>
        <w:pStyle w:val="ConsPlusNormal"/>
        <w:ind w:firstLine="540"/>
        <w:jc w:val="both"/>
      </w:pPr>
      <w:r>
        <w:t>н - нормативная наполняемость групп.</w:t>
      </w:r>
    </w:p>
    <w:p w:rsidR="003D7413" w:rsidRDefault="003D7413">
      <w:pPr>
        <w:pStyle w:val="ConsPlusNormal"/>
        <w:ind w:firstLine="540"/>
        <w:jc w:val="both"/>
      </w:pPr>
      <w:r>
        <w:t>20. Расходы на приобретение учебников и учебных пособий, средств обучения, игр, игрушек (за исключением расходов на содержание зданий и оплату коммунальных услуг) для групп кратковременного пребывания, в том числе для групп предшкольной подготовки (НКФМО), принимаются в размере не более 7 процентов от расходов на оплату труда работников в группах кратковременного пребывания, в том числе в группах предшкольной подготовки.</w:t>
      </w:r>
    </w:p>
    <w:p w:rsidR="003D7413" w:rsidRDefault="003D7413">
      <w:pPr>
        <w:pStyle w:val="ConsPlusNormal"/>
        <w:ind w:firstLine="540"/>
        <w:jc w:val="both"/>
      </w:pPr>
    </w:p>
    <w:p w:rsidR="003D7413" w:rsidRDefault="003D7413">
      <w:pPr>
        <w:sectPr w:rsidR="003D7413">
          <w:pgSz w:w="11905" w:h="16838"/>
          <w:pgMar w:top="1134" w:right="850" w:bottom="1134" w:left="1701" w:header="0" w:footer="0" w:gutter="0"/>
          <w:cols w:space="720"/>
        </w:sectPr>
      </w:pPr>
    </w:p>
    <w:p w:rsidR="003D7413" w:rsidRDefault="003D7413">
      <w:pPr>
        <w:pStyle w:val="ConsPlusNormal"/>
        <w:jc w:val="right"/>
        <w:outlineLvl w:val="3"/>
      </w:pPr>
      <w:r>
        <w:lastRenderedPageBreak/>
        <w:t>Таблица 1</w:t>
      </w:r>
    </w:p>
    <w:p w:rsidR="003D7413" w:rsidRDefault="003D7413">
      <w:pPr>
        <w:pStyle w:val="ConsPlusNormal"/>
        <w:jc w:val="right"/>
      </w:pPr>
    </w:p>
    <w:p w:rsidR="003D7413" w:rsidRDefault="003D7413">
      <w:pPr>
        <w:pStyle w:val="ConsPlusNormal"/>
        <w:jc w:val="center"/>
      </w:pPr>
      <w:bookmarkStart w:id="17" w:name="P943"/>
      <w:bookmarkEnd w:id="17"/>
      <w:r>
        <w:t>Среднее количество ставок административного,</w:t>
      </w:r>
    </w:p>
    <w:p w:rsidR="003D7413" w:rsidRDefault="003D7413">
      <w:pPr>
        <w:pStyle w:val="ConsPlusNormal"/>
        <w:jc w:val="center"/>
      </w:pPr>
      <w:r>
        <w:t>педагогического, учебно-вспомогательного персонала,</w:t>
      </w:r>
    </w:p>
    <w:p w:rsidR="003D7413" w:rsidRDefault="003D7413">
      <w:pPr>
        <w:pStyle w:val="ConsPlusNormal"/>
        <w:jc w:val="center"/>
      </w:pPr>
      <w:r>
        <w:t>служащих и работников профессий рабочих, приходящихся</w:t>
      </w:r>
    </w:p>
    <w:p w:rsidR="003D7413" w:rsidRDefault="003D7413">
      <w:pPr>
        <w:pStyle w:val="ConsPlusNormal"/>
        <w:jc w:val="center"/>
      </w:pPr>
      <w:r>
        <w:t>на группу воспитанников</w:t>
      </w:r>
    </w:p>
    <w:p w:rsidR="003D7413" w:rsidRDefault="003D741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1680"/>
        <w:gridCol w:w="1680"/>
        <w:gridCol w:w="1800"/>
        <w:gridCol w:w="1320"/>
        <w:gridCol w:w="1560"/>
      </w:tblGrid>
      <w:tr w:rsidR="003D7413">
        <w:tc>
          <w:tcPr>
            <w:tcW w:w="1500" w:type="dxa"/>
          </w:tcPr>
          <w:p w:rsidR="003D7413" w:rsidRDefault="003D7413">
            <w:pPr>
              <w:pStyle w:val="ConsPlusNormal"/>
              <w:jc w:val="center"/>
            </w:pPr>
            <w:r>
              <w:t>Кол-во групп для детей дошкольного возраста</w:t>
            </w:r>
          </w:p>
        </w:tc>
        <w:tc>
          <w:tcPr>
            <w:tcW w:w="1680" w:type="dxa"/>
          </w:tcPr>
          <w:p w:rsidR="003D7413" w:rsidRDefault="003D7413">
            <w:pPr>
              <w:pStyle w:val="ConsPlusNormal"/>
              <w:jc w:val="center"/>
            </w:pPr>
            <w:r>
              <w:t>Кол-во ставок педагогического персонала</w:t>
            </w:r>
          </w:p>
        </w:tc>
        <w:tc>
          <w:tcPr>
            <w:tcW w:w="1680" w:type="dxa"/>
          </w:tcPr>
          <w:p w:rsidR="003D7413" w:rsidRDefault="003D7413">
            <w:pPr>
              <w:pStyle w:val="ConsPlusNormal"/>
              <w:jc w:val="center"/>
            </w:pPr>
            <w:r>
              <w:t>Кол-во ставок учебно-вспомогательного персонала</w:t>
            </w:r>
          </w:p>
        </w:tc>
        <w:tc>
          <w:tcPr>
            <w:tcW w:w="1800" w:type="dxa"/>
          </w:tcPr>
          <w:p w:rsidR="003D7413" w:rsidRDefault="003D7413">
            <w:pPr>
              <w:pStyle w:val="ConsPlusNormal"/>
              <w:jc w:val="center"/>
            </w:pPr>
            <w:r>
              <w:t>Кол-во ставок административного персонала</w:t>
            </w:r>
          </w:p>
        </w:tc>
        <w:tc>
          <w:tcPr>
            <w:tcW w:w="1320" w:type="dxa"/>
          </w:tcPr>
          <w:p w:rsidR="003D7413" w:rsidRDefault="003D7413">
            <w:pPr>
              <w:pStyle w:val="ConsPlusNormal"/>
              <w:jc w:val="center"/>
            </w:pPr>
            <w:r>
              <w:t>Кол-во ставок служащих</w:t>
            </w:r>
          </w:p>
        </w:tc>
        <w:tc>
          <w:tcPr>
            <w:tcW w:w="1560" w:type="dxa"/>
          </w:tcPr>
          <w:p w:rsidR="003D7413" w:rsidRDefault="003D7413">
            <w:pPr>
              <w:pStyle w:val="ConsPlusNormal"/>
              <w:jc w:val="center"/>
            </w:pPr>
            <w:r>
              <w:t>Кол-во ставок работников профессий рабочих</w:t>
            </w:r>
          </w:p>
        </w:tc>
      </w:tr>
      <w:tr w:rsidR="003D7413">
        <w:tc>
          <w:tcPr>
            <w:tcW w:w="9540" w:type="dxa"/>
            <w:gridSpan w:val="6"/>
            <w:vAlign w:val="center"/>
          </w:tcPr>
          <w:p w:rsidR="003D7413" w:rsidRDefault="003D7413">
            <w:pPr>
              <w:pStyle w:val="ConsPlusNormal"/>
              <w:jc w:val="center"/>
            </w:pPr>
            <w:r>
              <w:t>для групп общеразвивающей и комбинированной направленности</w:t>
            </w:r>
          </w:p>
        </w:tc>
      </w:tr>
      <w:tr w:rsidR="003D7413">
        <w:tc>
          <w:tcPr>
            <w:tcW w:w="1500" w:type="dxa"/>
            <w:vAlign w:val="center"/>
          </w:tcPr>
          <w:p w:rsidR="003D7413" w:rsidRDefault="003D7413">
            <w:pPr>
              <w:pStyle w:val="ConsPlusNormal"/>
              <w:jc w:val="right"/>
            </w:pPr>
            <w:r>
              <w:t>1</w:t>
            </w:r>
          </w:p>
        </w:tc>
        <w:tc>
          <w:tcPr>
            <w:tcW w:w="1680" w:type="dxa"/>
            <w:vAlign w:val="center"/>
          </w:tcPr>
          <w:p w:rsidR="003D7413" w:rsidRDefault="003D7413">
            <w:pPr>
              <w:pStyle w:val="ConsPlusNormal"/>
              <w:jc w:val="right"/>
            </w:pPr>
            <w:r>
              <w:t>2,78</w:t>
            </w:r>
          </w:p>
        </w:tc>
        <w:tc>
          <w:tcPr>
            <w:tcW w:w="1680" w:type="dxa"/>
            <w:vAlign w:val="center"/>
          </w:tcPr>
          <w:p w:rsidR="003D7413" w:rsidRDefault="003D7413">
            <w:pPr>
              <w:pStyle w:val="ConsPlusNormal"/>
              <w:jc w:val="right"/>
            </w:pPr>
            <w:r>
              <w:t>1,38</w:t>
            </w:r>
          </w:p>
        </w:tc>
        <w:tc>
          <w:tcPr>
            <w:tcW w:w="1800" w:type="dxa"/>
            <w:vAlign w:val="center"/>
          </w:tcPr>
          <w:p w:rsidR="003D7413" w:rsidRDefault="003D7413">
            <w:pPr>
              <w:pStyle w:val="ConsPlusNormal"/>
              <w:jc w:val="right"/>
            </w:pPr>
            <w:r>
              <w:t>1,00</w:t>
            </w:r>
          </w:p>
        </w:tc>
        <w:tc>
          <w:tcPr>
            <w:tcW w:w="1320" w:type="dxa"/>
            <w:vAlign w:val="center"/>
          </w:tcPr>
          <w:p w:rsidR="003D7413" w:rsidRDefault="003D7413">
            <w:pPr>
              <w:pStyle w:val="ConsPlusNormal"/>
              <w:jc w:val="right"/>
            </w:pPr>
            <w:r>
              <w:t>0,00</w:t>
            </w:r>
          </w:p>
        </w:tc>
        <w:tc>
          <w:tcPr>
            <w:tcW w:w="1560" w:type="dxa"/>
            <w:vAlign w:val="center"/>
          </w:tcPr>
          <w:p w:rsidR="003D7413" w:rsidRDefault="003D7413">
            <w:pPr>
              <w:pStyle w:val="ConsPlusNormal"/>
              <w:jc w:val="right"/>
            </w:pPr>
            <w:r>
              <w:t>3,50</w:t>
            </w:r>
          </w:p>
        </w:tc>
      </w:tr>
      <w:tr w:rsidR="003D7413">
        <w:tc>
          <w:tcPr>
            <w:tcW w:w="1500" w:type="dxa"/>
            <w:vAlign w:val="center"/>
          </w:tcPr>
          <w:p w:rsidR="003D7413" w:rsidRDefault="003D7413">
            <w:pPr>
              <w:pStyle w:val="ConsPlusNormal"/>
              <w:jc w:val="right"/>
            </w:pPr>
            <w:r>
              <w:t>2</w:t>
            </w:r>
          </w:p>
        </w:tc>
        <w:tc>
          <w:tcPr>
            <w:tcW w:w="1680" w:type="dxa"/>
            <w:vAlign w:val="center"/>
          </w:tcPr>
          <w:p w:rsidR="003D7413" w:rsidRDefault="003D7413">
            <w:pPr>
              <w:pStyle w:val="ConsPlusNormal"/>
              <w:jc w:val="right"/>
            </w:pPr>
            <w:r>
              <w:t>4,81</w:t>
            </w:r>
          </w:p>
        </w:tc>
        <w:tc>
          <w:tcPr>
            <w:tcW w:w="1680" w:type="dxa"/>
            <w:vAlign w:val="center"/>
          </w:tcPr>
          <w:p w:rsidR="003D7413" w:rsidRDefault="003D7413">
            <w:pPr>
              <w:pStyle w:val="ConsPlusNormal"/>
              <w:jc w:val="right"/>
            </w:pPr>
            <w:r>
              <w:t>2,75</w:t>
            </w:r>
          </w:p>
        </w:tc>
        <w:tc>
          <w:tcPr>
            <w:tcW w:w="1800" w:type="dxa"/>
            <w:vAlign w:val="center"/>
          </w:tcPr>
          <w:p w:rsidR="003D7413" w:rsidRDefault="003D7413">
            <w:pPr>
              <w:pStyle w:val="ConsPlusNormal"/>
              <w:jc w:val="right"/>
            </w:pPr>
            <w:r>
              <w:t>1,00</w:t>
            </w:r>
          </w:p>
        </w:tc>
        <w:tc>
          <w:tcPr>
            <w:tcW w:w="1320" w:type="dxa"/>
            <w:vAlign w:val="center"/>
          </w:tcPr>
          <w:p w:rsidR="003D7413" w:rsidRDefault="003D7413">
            <w:pPr>
              <w:pStyle w:val="ConsPlusNormal"/>
              <w:jc w:val="right"/>
            </w:pPr>
            <w:r>
              <w:t>0,00</w:t>
            </w:r>
          </w:p>
        </w:tc>
        <w:tc>
          <w:tcPr>
            <w:tcW w:w="1560" w:type="dxa"/>
            <w:vAlign w:val="center"/>
          </w:tcPr>
          <w:p w:rsidR="003D7413" w:rsidRDefault="003D7413">
            <w:pPr>
              <w:pStyle w:val="ConsPlusNormal"/>
              <w:jc w:val="right"/>
            </w:pPr>
            <w:r>
              <w:t>4,75</w:t>
            </w:r>
          </w:p>
        </w:tc>
      </w:tr>
      <w:tr w:rsidR="003D7413">
        <w:tc>
          <w:tcPr>
            <w:tcW w:w="1500" w:type="dxa"/>
            <w:vAlign w:val="center"/>
          </w:tcPr>
          <w:p w:rsidR="003D7413" w:rsidRDefault="003D7413">
            <w:pPr>
              <w:pStyle w:val="ConsPlusNormal"/>
              <w:jc w:val="right"/>
            </w:pPr>
            <w:r>
              <w:t>3</w:t>
            </w:r>
          </w:p>
        </w:tc>
        <w:tc>
          <w:tcPr>
            <w:tcW w:w="1680" w:type="dxa"/>
            <w:vAlign w:val="center"/>
          </w:tcPr>
          <w:p w:rsidR="003D7413" w:rsidRDefault="003D7413">
            <w:pPr>
              <w:pStyle w:val="ConsPlusNormal"/>
              <w:jc w:val="right"/>
            </w:pPr>
            <w:r>
              <w:t>6,58</w:t>
            </w:r>
          </w:p>
        </w:tc>
        <w:tc>
          <w:tcPr>
            <w:tcW w:w="1680" w:type="dxa"/>
            <w:vAlign w:val="center"/>
          </w:tcPr>
          <w:p w:rsidR="003D7413" w:rsidRDefault="003D7413">
            <w:pPr>
              <w:pStyle w:val="ConsPlusNormal"/>
              <w:jc w:val="right"/>
            </w:pPr>
            <w:r>
              <w:t>4,13</w:t>
            </w:r>
          </w:p>
        </w:tc>
        <w:tc>
          <w:tcPr>
            <w:tcW w:w="1800" w:type="dxa"/>
            <w:vAlign w:val="center"/>
          </w:tcPr>
          <w:p w:rsidR="003D7413" w:rsidRDefault="003D7413">
            <w:pPr>
              <w:pStyle w:val="ConsPlusNormal"/>
              <w:jc w:val="right"/>
            </w:pPr>
            <w:r>
              <w:t>1,00</w:t>
            </w:r>
          </w:p>
        </w:tc>
        <w:tc>
          <w:tcPr>
            <w:tcW w:w="1320" w:type="dxa"/>
            <w:vAlign w:val="center"/>
          </w:tcPr>
          <w:p w:rsidR="003D7413" w:rsidRDefault="003D7413">
            <w:pPr>
              <w:pStyle w:val="ConsPlusNormal"/>
              <w:jc w:val="right"/>
            </w:pPr>
            <w:r>
              <w:t>1,50</w:t>
            </w:r>
          </w:p>
        </w:tc>
        <w:tc>
          <w:tcPr>
            <w:tcW w:w="1560" w:type="dxa"/>
            <w:vAlign w:val="center"/>
          </w:tcPr>
          <w:p w:rsidR="003D7413" w:rsidRDefault="003D7413">
            <w:pPr>
              <w:pStyle w:val="ConsPlusNormal"/>
              <w:jc w:val="right"/>
            </w:pPr>
            <w:r>
              <w:t>6,25</w:t>
            </w:r>
          </w:p>
        </w:tc>
      </w:tr>
      <w:tr w:rsidR="003D7413">
        <w:tc>
          <w:tcPr>
            <w:tcW w:w="1500" w:type="dxa"/>
            <w:vAlign w:val="center"/>
          </w:tcPr>
          <w:p w:rsidR="003D7413" w:rsidRDefault="003D7413">
            <w:pPr>
              <w:pStyle w:val="ConsPlusNormal"/>
              <w:jc w:val="right"/>
            </w:pPr>
            <w:r>
              <w:t>4</w:t>
            </w:r>
          </w:p>
        </w:tc>
        <w:tc>
          <w:tcPr>
            <w:tcW w:w="1680" w:type="dxa"/>
            <w:vAlign w:val="center"/>
          </w:tcPr>
          <w:p w:rsidR="003D7413" w:rsidRDefault="003D7413">
            <w:pPr>
              <w:pStyle w:val="ConsPlusNormal"/>
              <w:jc w:val="right"/>
            </w:pPr>
            <w:r>
              <w:t>8,61</w:t>
            </w:r>
          </w:p>
        </w:tc>
        <w:tc>
          <w:tcPr>
            <w:tcW w:w="1680" w:type="dxa"/>
            <w:vAlign w:val="center"/>
          </w:tcPr>
          <w:p w:rsidR="003D7413" w:rsidRDefault="003D7413">
            <w:pPr>
              <w:pStyle w:val="ConsPlusNormal"/>
              <w:jc w:val="right"/>
            </w:pPr>
            <w:r>
              <w:t>5,50</w:t>
            </w:r>
          </w:p>
        </w:tc>
        <w:tc>
          <w:tcPr>
            <w:tcW w:w="1800" w:type="dxa"/>
            <w:vAlign w:val="center"/>
          </w:tcPr>
          <w:p w:rsidR="003D7413" w:rsidRDefault="003D7413">
            <w:pPr>
              <w:pStyle w:val="ConsPlusNormal"/>
              <w:jc w:val="right"/>
            </w:pPr>
            <w:r>
              <w:t>1,50</w:t>
            </w:r>
          </w:p>
        </w:tc>
        <w:tc>
          <w:tcPr>
            <w:tcW w:w="1320" w:type="dxa"/>
            <w:vAlign w:val="center"/>
          </w:tcPr>
          <w:p w:rsidR="003D7413" w:rsidRDefault="003D7413">
            <w:pPr>
              <w:pStyle w:val="ConsPlusNormal"/>
              <w:jc w:val="right"/>
            </w:pPr>
            <w:r>
              <w:t>2,50</w:t>
            </w:r>
          </w:p>
        </w:tc>
        <w:tc>
          <w:tcPr>
            <w:tcW w:w="1560" w:type="dxa"/>
            <w:vAlign w:val="center"/>
          </w:tcPr>
          <w:p w:rsidR="003D7413" w:rsidRDefault="003D7413">
            <w:pPr>
              <w:pStyle w:val="ConsPlusNormal"/>
              <w:jc w:val="right"/>
            </w:pPr>
            <w:r>
              <w:t>8,00</w:t>
            </w:r>
          </w:p>
        </w:tc>
      </w:tr>
      <w:tr w:rsidR="003D7413">
        <w:tc>
          <w:tcPr>
            <w:tcW w:w="1500" w:type="dxa"/>
            <w:vAlign w:val="center"/>
          </w:tcPr>
          <w:p w:rsidR="003D7413" w:rsidRDefault="003D7413">
            <w:pPr>
              <w:pStyle w:val="ConsPlusNormal"/>
              <w:jc w:val="right"/>
            </w:pPr>
            <w:r>
              <w:t>5</w:t>
            </w:r>
          </w:p>
        </w:tc>
        <w:tc>
          <w:tcPr>
            <w:tcW w:w="1680" w:type="dxa"/>
            <w:vAlign w:val="center"/>
          </w:tcPr>
          <w:p w:rsidR="003D7413" w:rsidRDefault="003D7413">
            <w:pPr>
              <w:pStyle w:val="ConsPlusNormal"/>
              <w:jc w:val="right"/>
            </w:pPr>
            <w:r>
              <w:t>10,39</w:t>
            </w:r>
          </w:p>
        </w:tc>
        <w:tc>
          <w:tcPr>
            <w:tcW w:w="1680" w:type="dxa"/>
            <w:vAlign w:val="center"/>
          </w:tcPr>
          <w:p w:rsidR="003D7413" w:rsidRDefault="003D7413">
            <w:pPr>
              <w:pStyle w:val="ConsPlusNormal"/>
              <w:jc w:val="right"/>
            </w:pPr>
            <w:r>
              <w:t>6,88</w:t>
            </w:r>
          </w:p>
        </w:tc>
        <w:tc>
          <w:tcPr>
            <w:tcW w:w="1800" w:type="dxa"/>
            <w:vAlign w:val="center"/>
          </w:tcPr>
          <w:p w:rsidR="003D7413" w:rsidRDefault="003D7413">
            <w:pPr>
              <w:pStyle w:val="ConsPlusNormal"/>
              <w:jc w:val="right"/>
            </w:pPr>
            <w:r>
              <w:t>2,00</w:t>
            </w:r>
          </w:p>
        </w:tc>
        <w:tc>
          <w:tcPr>
            <w:tcW w:w="1320" w:type="dxa"/>
            <w:vAlign w:val="center"/>
          </w:tcPr>
          <w:p w:rsidR="003D7413" w:rsidRDefault="003D7413">
            <w:pPr>
              <w:pStyle w:val="ConsPlusNormal"/>
              <w:jc w:val="right"/>
            </w:pPr>
            <w:r>
              <w:t>2,75</w:t>
            </w:r>
          </w:p>
        </w:tc>
        <w:tc>
          <w:tcPr>
            <w:tcW w:w="1560" w:type="dxa"/>
            <w:vAlign w:val="center"/>
          </w:tcPr>
          <w:p w:rsidR="003D7413" w:rsidRDefault="003D7413">
            <w:pPr>
              <w:pStyle w:val="ConsPlusNormal"/>
              <w:jc w:val="right"/>
            </w:pPr>
            <w:r>
              <w:t>8,50</w:t>
            </w:r>
          </w:p>
        </w:tc>
      </w:tr>
      <w:tr w:rsidR="003D7413">
        <w:tc>
          <w:tcPr>
            <w:tcW w:w="1500" w:type="dxa"/>
            <w:vAlign w:val="center"/>
          </w:tcPr>
          <w:p w:rsidR="003D7413" w:rsidRDefault="003D7413">
            <w:pPr>
              <w:pStyle w:val="ConsPlusNormal"/>
              <w:jc w:val="right"/>
            </w:pPr>
            <w:r>
              <w:t>6</w:t>
            </w:r>
          </w:p>
        </w:tc>
        <w:tc>
          <w:tcPr>
            <w:tcW w:w="1680" w:type="dxa"/>
            <w:vAlign w:val="center"/>
          </w:tcPr>
          <w:p w:rsidR="003D7413" w:rsidRDefault="003D7413">
            <w:pPr>
              <w:pStyle w:val="ConsPlusNormal"/>
              <w:jc w:val="right"/>
            </w:pPr>
            <w:r>
              <w:t>12,42</w:t>
            </w:r>
          </w:p>
        </w:tc>
        <w:tc>
          <w:tcPr>
            <w:tcW w:w="1680" w:type="dxa"/>
            <w:vAlign w:val="center"/>
          </w:tcPr>
          <w:p w:rsidR="003D7413" w:rsidRDefault="003D7413">
            <w:pPr>
              <w:pStyle w:val="ConsPlusNormal"/>
              <w:jc w:val="right"/>
            </w:pPr>
            <w:r>
              <w:t>8,25</w:t>
            </w:r>
          </w:p>
        </w:tc>
        <w:tc>
          <w:tcPr>
            <w:tcW w:w="1800" w:type="dxa"/>
            <w:vAlign w:val="center"/>
          </w:tcPr>
          <w:p w:rsidR="003D7413" w:rsidRDefault="003D7413">
            <w:pPr>
              <w:pStyle w:val="ConsPlusNormal"/>
              <w:jc w:val="right"/>
            </w:pPr>
            <w:r>
              <w:t>2,00</w:t>
            </w:r>
          </w:p>
        </w:tc>
        <w:tc>
          <w:tcPr>
            <w:tcW w:w="1320" w:type="dxa"/>
            <w:vAlign w:val="center"/>
          </w:tcPr>
          <w:p w:rsidR="003D7413" w:rsidRDefault="003D7413">
            <w:pPr>
              <w:pStyle w:val="ConsPlusNormal"/>
              <w:jc w:val="right"/>
            </w:pPr>
            <w:r>
              <w:t>3,25</w:t>
            </w:r>
          </w:p>
        </w:tc>
        <w:tc>
          <w:tcPr>
            <w:tcW w:w="1560" w:type="dxa"/>
            <w:vAlign w:val="center"/>
          </w:tcPr>
          <w:p w:rsidR="003D7413" w:rsidRDefault="003D7413">
            <w:pPr>
              <w:pStyle w:val="ConsPlusNormal"/>
              <w:jc w:val="right"/>
            </w:pPr>
            <w:r>
              <w:t>10,25</w:t>
            </w:r>
          </w:p>
        </w:tc>
      </w:tr>
      <w:tr w:rsidR="003D7413">
        <w:tc>
          <w:tcPr>
            <w:tcW w:w="1500" w:type="dxa"/>
            <w:vAlign w:val="center"/>
          </w:tcPr>
          <w:p w:rsidR="003D7413" w:rsidRDefault="003D7413">
            <w:pPr>
              <w:pStyle w:val="ConsPlusNormal"/>
              <w:jc w:val="right"/>
            </w:pPr>
            <w:r>
              <w:t>7</w:t>
            </w:r>
          </w:p>
        </w:tc>
        <w:tc>
          <w:tcPr>
            <w:tcW w:w="1680" w:type="dxa"/>
            <w:vAlign w:val="center"/>
          </w:tcPr>
          <w:p w:rsidR="003D7413" w:rsidRDefault="003D7413">
            <w:pPr>
              <w:pStyle w:val="ConsPlusNormal"/>
              <w:jc w:val="right"/>
            </w:pPr>
            <w:r>
              <w:t>14,19</w:t>
            </w:r>
          </w:p>
        </w:tc>
        <w:tc>
          <w:tcPr>
            <w:tcW w:w="1680" w:type="dxa"/>
            <w:vAlign w:val="center"/>
          </w:tcPr>
          <w:p w:rsidR="003D7413" w:rsidRDefault="003D7413">
            <w:pPr>
              <w:pStyle w:val="ConsPlusNormal"/>
              <w:jc w:val="right"/>
            </w:pPr>
            <w:r>
              <w:t>9,63</w:t>
            </w:r>
          </w:p>
        </w:tc>
        <w:tc>
          <w:tcPr>
            <w:tcW w:w="1800" w:type="dxa"/>
            <w:vAlign w:val="center"/>
          </w:tcPr>
          <w:p w:rsidR="003D7413" w:rsidRDefault="003D7413">
            <w:pPr>
              <w:pStyle w:val="ConsPlusNormal"/>
              <w:jc w:val="right"/>
            </w:pPr>
            <w:r>
              <w:t>2,00</w:t>
            </w:r>
          </w:p>
        </w:tc>
        <w:tc>
          <w:tcPr>
            <w:tcW w:w="1320" w:type="dxa"/>
            <w:vAlign w:val="center"/>
          </w:tcPr>
          <w:p w:rsidR="003D7413" w:rsidRDefault="003D7413">
            <w:pPr>
              <w:pStyle w:val="ConsPlusNormal"/>
              <w:jc w:val="right"/>
            </w:pPr>
            <w:r>
              <w:t>3,25</w:t>
            </w:r>
          </w:p>
        </w:tc>
        <w:tc>
          <w:tcPr>
            <w:tcW w:w="1560" w:type="dxa"/>
            <w:vAlign w:val="center"/>
          </w:tcPr>
          <w:p w:rsidR="003D7413" w:rsidRDefault="003D7413">
            <w:pPr>
              <w:pStyle w:val="ConsPlusNormal"/>
              <w:jc w:val="right"/>
            </w:pPr>
            <w:r>
              <w:t>10,75</w:t>
            </w:r>
          </w:p>
        </w:tc>
      </w:tr>
      <w:tr w:rsidR="003D7413">
        <w:tc>
          <w:tcPr>
            <w:tcW w:w="1500" w:type="dxa"/>
            <w:vAlign w:val="center"/>
          </w:tcPr>
          <w:p w:rsidR="003D7413" w:rsidRDefault="003D7413">
            <w:pPr>
              <w:pStyle w:val="ConsPlusNormal"/>
              <w:jc w:val="right"/>
            </w:pPr>
            <w:r>
              <w:t>8</w:t>
            </w:r>
          </w:p>
        </w:tc>
        <w:tc>
          <w:tcPr>
            <w:tcW w:w="1680" w:type="dxa"/>
            <w:vAlign w:val="center"/>
          </w:tcPr>
          <w:p w:rsidR="003D7413" w:rsidRDefault="003D7413">
            <w:pPr>
              <w:pStyle w:val="ConsPlusNormal"/>
              <w:jc w:val="right"/>
            </w:pPr>
            <w:r>
              <w:t>16,22</w:t>
            </w:r>
          </w:p>
        </w:tc>
        <w:tc>
          <w:tcPr>
            <w:tcW w:w="1680" w:type="dxa"/>
            <w:vAlign w:val="center"/>
          </w:tcPr>
          <w:p w:rsidR="003D7413" w:rsidRDefault="003D7413">
            <w:pPr>
              <w:pStyle w:val="ConsPlusNormal"/>
              <w:jc w:val="right"/>
            </w:pPr>
            <w:r>
              <w:t>11,00</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2,25</w:t>
            </w:r>
          </w:p>
        </w:tc>
        <w:tc>
          <w:tcPr>
            <w:tcW w:w="1560" w:type="dxa"/>
            <w:vAlign w:val="center"/>
          </w:tcPr>
          <w:p w:rsidR="003D7413" w:rsidRDefault="003D7413">
            <w:pPr>
              <w:pStyle w:val="ConsPlusNormal"/>
              <w:jc w:val="right"/>
            </w:pPr>
            <w:r>
              <w:t>13,00</w:t>
            </w:r>
          </w:p>
        </w:tc>
      </w:tr>
      <w:tr w:rsidR="003D7413">
        <w:tc>
          <w:tcPr>
            <w:tcW w:w="1500" w:type="dxa"/>
            <w:vAlign w:val="center"/>
          </w:tcPr>
          <w:p w:rsidR="003D7413" w:rsidRDefault="003D7413">
            <w:pPr>
              <w:pStyle w:val="ConsPlusNormal"/>
              <w:jc w:val="right"/>
            </w:pPr>
            <w:r>
              <w:t>9</w:t>
            </w:r>
          </w:p>
        </w:tc>
        <w:tc>
          <w:tcPr>
            <w:tcW w:w="1680" w:type="dxa"/>
            <w:vAlign w:val="center"/>
          </w:tcPr>
          <w:p w:rsidR="003D7413" w:rsidRDefault="003D7413">
            <w:pPr>
              <w:pStyle w:val="ConsPlusNormal"/>
              <w:jc w:val="right"/>
            </w:pPr>
            <w:r>
              <w:t>18,00</w:t>
            </w:r>
          </w:p>
        </w:tc>
        <w:tc>
          <w:tcPr>
            <w:tcW w:w="1680" w:type="dxa"/>
            <w:vAlign w:val="center"/>
          </w:tcPr>
          <w:p w:rsidR="003D7413" w:rsidRDefault="003D7413">
            <w:pPr>
              <w:pStyle w:val="ConsPlusNormal"/>
              <w:jc w:val="right"/>
            </w:pPr>
            <w:r>
              <w:t>12,38</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2,25</w:t>
            </w:r>
          </w:p>
        </w:tc>
        <w:tc>
          <w:tcPr>
            <w:tcW w:w="1560" w:type="dxa"/>
            <w:vAlign w:val="center"/>
          </w:tcPr>
          <w:p w:rsidR="003D7413" w:rsidRDefault="003D7413">
            <w:pPr>
              <w:pStyle w:val="ConsPlusNormal"/>
              <w:jc w:val="right"/>
            </w:pPr>
            <w:r>
              <w:t>13,50</w:t>
            </w:r>
          </w:p>
        </w:tc>
      </w:tr>
      <w:tr w:rsidR="003D7413">
        <w:tc>
          <w:tcPr>
            <w:tcW w:w="1500" w:type="dxa"/>
            <w:vAlign w:val="center"/>
          </w:tcPr>
          <w:p w:rsidR="003D7413" w:rsidRDefault="003D7413">
            <w:pPr>
              <w:pStyle w:val="ConsPlusNormal"/>
              <w:jc w:val="right"/>
            </w:pPr>
            <w:r>
              <w:t>10</w:t>
            </w:r>
          </w:p>
        </w:tc>
        <w:tc>
          <w:tcPr>
            <w:tcW w:w="1680" w:type="dxa"/>
            <w:vAlign w:val="center"/>
          </w:tcPr>
          <w:p w:rsidR="003D7413" w:rsidRDefault="003D7413">
            <w:pPr>
              <w:pStyle w:val="ConsPlusNormal"/>
              <w:jc w:val="right"/>
            </w:pPr>
            <w:r>
              <w:t>20,03</w:t>
            </w:r>
          </w:p>
        </w:tc>
        <w:tc>
          <w:tcPr>
            <w:tcW w:w="1680" w:type="dxa"/>
            <w:vAlign w:val="center"/>
          </w:tcPr>
          <w:p w:rsidR="003D7413" w:rsidRDefault="003D7413">
            <w:pPr>
              <w:pStyle w:val="ConsPlusNormal"/>
              <w:jc w:val="right"/>
            </w:pPr>
            <w:r>
              <w:t>13,75</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3,00</w:t>
            </w:r>
          </w:p>
        </w:tc>
        <w:tc>
          <w:tcPr>
            <w:tcW w:w="1560" w:type="dxa"/>
            <w:vAlign w:val="center"/>
          </w:tcPr>
          <w:p w:rsidR="003D7413" w:rsidRDefault="003D7413">
            <w:pPr>
              <w:pStyle w:val="ConsPlusNormal"/>
              <w:jc w:val="right"/>
            </w:pPr>
            <w:r>
              <w:t>14,75</w:t>
            </w:r>
          </w:p>
        </w:tc>
      </w:tr>
      <w:tr w:rsidR="003D7413">
        <w:tc>
          <w:tcPr>
            <w:tcW w:w="1500" w:type="dxa"/>
            <w:vAlign w:val="center"/>
          </w:tcPr>
          <w:p w:rsidR="003D7413" w:rsidRDefault="003D7413">
            <w:pPr>
              <w:pStyle w:val="ConsPlusNormal"/>
              <w:jc w:val="right"/>
            </w:pPr>
            <w:r>
              <w:t>11</w:t>
            </w:r>
          </w:p>
        </w:tc>
        <w:tc>
          <w:tcPr>
            <w:tcW w:w="1680" w:type="dxa"/>
            <w:vAlign w:val="center"/>
          </w:tcPr>
          <w:p w:rsidR="003D7413" w:rsidRDefault="003D7413">
            <w:pPr>
              <w:pStyle w:val="ConsPlusNormal"/>
              <w:jc w:val="right"/>
            </w:pPr>
            <w:r>
              <w:t>21,81</w:t>
            </w:r>
          </w:p>
        </w:tc>
        <w:tc>
          <w:tcPr>
            <w:tcW w:w="1680" w:type="dxa"/>
            <w:vAlign w:val="center"/>
          </w:tcPr>
          <w:p w:rsidR="003D7413" w:rsidRDefault="003D7413">
            <w:pPr>
              <w:pStyle w:val="ConsPlusNormal"/>
              <w:jc w:val="right"/>
            </w:pPr>
            <w:r>
              <w:t>15,13</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3,00</w:t>
            </w:r>
          </w:p>
        </w:tc>
        <w:tc>
          <w:tcPr>
            <w:tcW w:w="1560" w:type="dxa"/>
            <w:vAlign w:val="center"/>
          </w:tcPr>
          <w:p w:rsidR="003D7413" w:rsidRDefault="003D7413">
            <w:pPr>
              <w:pStyle w:val="ConsPlusNormal"/>
              <w:jc w:val="right"/>
            </w:pPr>
            <w:r>
              <w:t>15,25</w:t>
            </w:r>
          </w:p>
        </w:tc>
      </w:tr>
      <w:tr w:rsidR="003D7413">
        <w:tc>
          <w:tcPr>
            <w:tcW w:w="1500" w:type="dxa"/>
            <w:vAlign w:val="center"/>
          </w:tcPr>
          <w:p w:rsidR="003D7413" w:rsidRDefault="003D7413">
            <w:pPr>
              <w:pStyle w:val="ConsPlusNormal"/>
              <w:jc w:val="right"/>
            </w:pPr>
            <w:r>
              <w:lastRenderedPageBreak/>
              <w:t>12</w:t>
            </w:r>
          </w:p>
        </w:tc>
        <w:tc>
          <w:tcPr>
            <w:tcW w:w="1680" w:type="dxa"/>
            <w:vAlign w:val="center"/>
          </w:tcPr>
          <w:p w:rsidR="003D7413" w:rsidRDefault="003D7413">
            <w:pPr>
              <w:pStyle w:val="ConsPlusNormal"/>
              <w:jc w:val="right"/>
            </w:pPr>
            <w:r>
              <w:t>23,83</w:t>
            </w:r>
          </w:p>
        </w:tc>
        <w:tc>
          <w:tcPr>
            <w:tcW w:w="1680" w:type="dxa"/>
            <w:vAlign w:val="center"/>
          </w:tcPr>
          <w:p w:rsidR="003D7413" w:rsidRDefault="003D7413">
            <w:pPr>
              <w:pStyle w:val="ConsPlusNormal"/>
              <w:jc w:val="right"/>
            </w:pPr>
            <w:r>
              <w:t>16,50</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3,00</w:t>
            </w:r>
          </w:p>
        </w:tc>
        <w:tc>
          <w:tcPr>
            <w:tcW w:w="1560" w:type="dxa"/>
            <w:vAlign w:val="center"/>
          </w:tcPr>
          <w:p w:rsidR="003D7413" w:rsidRDefault="003D7413">
            <w:pPr>
              <w:pStyle w:val="ConsPlusNormal"/>
              <w:jc w:val="right"/>
            </w:pPr>
            <w:r>
              <w:t>16,50</w:t>
            </w:r>
          </w:p>
        </w:tc>
      </w:tr>
      <w:tr w:rsidR="003D7413">
        <w:tc>
          <w:tcPr>
            <w:tcW w:w="1500" w:type="dxa"/>
            <w:vAlign w:val="center"/>
          </w:tcPr>
          <w:p w:rsidR="003D7413" w:rsidRDefault="003D7413">
            <w:pPr>
              <w:pStyle w:val="ConsPlusNormal"/>
              <w:jc w:val="right"/>
            </w:pPr>
            <w:r>
              <w:t>13</w:t>
            </w:r>
          </w:p>
        </w:tc>
        <w:tc>
          <w:tcPr>
            <w:tcW w:w="1680" w:type="dxa"/>
            <w:vAlign w:val="center"/>
          </w:tcPr>
          <w:p w:rsidR="003D7413" w:rsidRDefault="003D7413">
            <w:pPr>
              <w:pStyle w:val="ConsPlusNormal"/>
              <w:jc w:val="right"/>
            </w:pPr>
            <w:r>
              <w:t>25,61</w:t>
            </w:r>
          </w:p>
        </w:tc>
        <w:tc>
          <w:tcPr>
            <w:tcW w:w="1680" w:type="dxa"/>
            <w:vAlign w:val="center"/>
          </w:tcPr>
          <w:p w:rsidR="003D7413" w:rsidRDefault="003D7413">
            <w:pPr>
              <w:pStyle w:val="ConsPlusNormal"/>
              <w:jc w:val="right"/>
            </w:pPr>
            <w:r>
              <w:t>17,88</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3,00</w:t>
            </w:r>
          </w:p>
        </w:tc>
        <w:tc>
          <w:tcPr>
            <w:tcW w:w="1560" w:type="dxa"/>
            <w:vAlign w:val="center"/>
          </w:tcPr>
          <w:p w:rsidR="003D7413" w:rsidRDefault="003D7413">
            <w:pPr>
              <w:pStyle w:val="ConsPlusNormal"/>
              <w:jc w:val="right"/>
            </w:pPr>
            <w:r>
              <w:t>17,50</w:t>
            </w:r>
          </w:p>
        </w:tc>
      </w:tr>
      <w:tr w:rsidR="003D7413">
        <w:tc>
          <w:tcPr>
            <w:tcW w:w="1500" w:type="dxa"/>
            <w:vAlign w:val="center"/>
          </w:tcPr>
          <w:p w:rsidR="003D7413" w:rsidRDefault="003D7413">
            <w:pPr>
              <w:pStyle w:val="ConsPlusNormal"/>
              <w:jc w:val="right"/>
            </w:pPr>
            <w:r>
              <w:t>14</w:t>
            </w:r>
          </w:p>
        </w:tc>
        <w:tc>
          <w:tcPr>
            <w:tcW w:w="1680" w:type="dxa"/>
            <w:vAlign w:val="center"/>
          </w:tcPr>
          <w:p w:rsidR="003D7413" w:rsidRDefault="003D7413">
            <w:pPr>
              <w:pStyle w:val="ConsPlusNormal"/>
              <w:jc w:val="right"/>
            </w:pPr>
            <w:r>
              <w:t>27,64</w:t>
            </w:r>
          </w:p>
        </w:tc>
        <w:tc>
          <w:tcPr>
            <w:tcW w:w="1680" w:type="dxa"/>
            <w:vAlign w:val="center"/>
          </w:tcPr>
          <w:p w:rsidR="003D7413" w:rsidRDefault="003D7413">
            <w:pPr>
              <w:pStyle w:val="ConsPlusNormal"/>
              <w:jc w:val="right"/>
            </w:pPr>
            <w:r>
              <w:t>19,25</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3,00</w:t>
            </w:r>
          </w:p>
        </w:tc>
        <w:tc>
          <w:tcPr>
            <w:tcW w:w="1560" w:type="dxa"/>
            <w:vAlign w:val="center"/>
          </w:tcPr>
          <w:p w:rsidR="003D7413" w:rsidRDefault="003D7413">
            <w:pPr>
              <w:pStyle w:val="ConsPlusNormal"/>
              <w:jc w:val="right"/>
            </w:pPr>
            <w:r>
              <w:t>19,25</w:t>
            </w:r>
          </w:p>
        </w:tc>
      </w:tr>
      <w:tr w:rsidR="003D7413">
        <w:tc>
          <w:tcPr>
            <w:tcW w:w="1500" w:type="dxa"/>
            <w:vAlign w:val="center"/>
          </w:tcPr>
          <w:p w:rsidR="003D7413" w:rsidRDefault="003D7413">
            <w:pPr>
              <w:pStyle w:val="ConsPlusNormal"/>
              <w:jc w:val="right"/>
            </w:pPr>
            <w:r>
              <w:t>15</w:t>
            </w:r>
          </w:p>
        </w:tc>
        <w:tc>
          <w:tcPr>
            <w:tcW w:w="1680" w:type="dxa"/>
            <w:vAlign w:val="center"/>
          </w:tcPr>
          <w:p w:rsidR="003D7413" w:rsidRDefault="003D7413">
            <w:pPr>
              <w:pStyle w:val="ConsPlusNormal"/>
              <w:jc w:val="right"/>
            </w:pPr>
            <w:r>
              <w:t>29,42</w:t>
            </w:r>
          </w:p>
        </w:tc>
        <w:tc>
          <w:tcPr>
            <w:tcW w:w="1680" w:type="dxa"/>
            <w:vAlign w:val="center"/>
          </w:tcPr>
          <w:p w:rsidR="003D7413" w:rsidRDefault="003D7413">
            <w:pPr>
              <w:pStyle w:val="ConsPlusNormal"/>
              <w:jc w:val="right"/>
            </w:pPr>
            <w:r>
              <w:t>20,63</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3,50</w:t>
            </w:r>
          </w:p>
        </w:tc>
        <w:tc>
          <w:tcPr>
            <w:tcW w:w="1560" w:type="dxa"/>
            <w:vAlign w:val="center"/>
          </w:tcPr>
          <w:p w:rsidR="003D7413" w:rsidRDefault="003D7413">
            <w:pPr>
              <w:pStyle w:val="ConsPlusNormal"/>
              <w:jc w:val="right"/>
            </w:pPr>
            <w:r>
              <w:t>19,75</w:t>
            </w:r>
          </w:p>
        </w:tc>
      </w:tr>
      <w:tr w:rsidR="003D7413">
        <w:tc>
          <w:tcPr>
            <w:tcW w:w="1500" w:type="dxa"/>
            <w:vAlign w:val="center"/>
          </w:tcPr>
          <w:p w:rsidR="003D7413" w:rsidRDefault="003D7413">
            <w:pPr>
              <w:pStyle w:val="ConsPlusNormal"/>
              <w:jc w:val="right"/>
            </w:pPr>
            <w:r>
              <w:t>16</w:t>
            </w:r>
          </w:p>
        </w:tc>
        <w:tc>
          <w:tcPr>
            <w:tcW w:w="1680" w:type="dxa"/>
            <w:vAlign w:val="center"/>
          </w:tcPr>
          <w:p w:rsidR="003D7413" w:rsidRDefault="003D7413">
            <w:pPr>
              <w:pStyle w:val="ConsPlusNormal"/>
              <w:jc w:val="right"/>
            </w:pPr>
            <w:r>
              <w:t>31,44</w:t>
            </w:r>
          </w:p>
        </w:tc>
        <w:tc>
          <w:tcPr>
            <w:tcW w:w="1680" w:type="dxa"/>
            <w:vAlign w:val="center"/>
          </w:tcPr>
          <w:p w:rsidR="003D7413" w:rsidRDefault="003D7413">
            <w:pPr>
              <w:pStyle w:val="ConsPlusNormal"/>
              <w:jc w:val="right"/>
            </w:pPr>
            <w:r>
              <w:t>22,00</w:t>
            </w:r>
          </w:p>
        </w:tc>
        <w:tc>
          <w:tcPr>
            <w:tcW w:w="1800" w:type="dxa"/>
            <w:vAlign w:val="center"/>
          </w:tcPr>
          <w:p w:rsidR="003D7413" w:rsidRDefault="003D7413">
            <w:pPr>
              <w:pStyle w:val="ConsPlusNormal"/>
              <w:jc w:val="right"/>
            </w:pPr>
            <w:r>
              <w:t>3,50</w:t>
            </w:r>
          </w:p>
        </w:tc>
        <w:tc>
          <w:tcPr>
            <w:tcW w:w="1320" w:type="dxa"/>
            <w:vAlign w:val="center"/>
          </w:tcPr>
          <w:p w:rsidR="003D7413" w:rsidRDefault="003D7413">
            <w:pPr>
              <w:pStyle w:val="ConsPlusNormal"/>
              <w:jc w:val="right"/>
            </w:pPr>
            <w:r>
              <w:t>3,50</w:t>
            </w:r>
          </w:p>
        </w:tc>
        <w:tc>
          <w:tcPr>
            <w:tcW w:w="1560" w:type="dxa"/>
            <w:vAlign w:val="center"/>
          </w:tcPr>
          <w:p w:rsidR="003D7413" w:rsidRDefault="003D7413">
            <w:pPr>
              <w:pStyle w:val="ConsPlusNormal"/>
              <w:jc w:val="right"/>
            </w:pPr>
            <w:r>
              <w:t>21,00</w:t>
            </w:r>
          </w:p>
        </w:tc>
      </w:tr>
      <w:tr w:rsidR="003D7413">
        <w:tc>
          <w:tcPr>
            <w:tcW w:w="9540" w:type="dxa"/>
            <w:gridSpan w:val="6"/>
            <w:vAlign w:val="center"/>
          </w:tcPr>
          <w:p w:rsidR="003D7413" w:rsidRDefault="003D7413">
            <w:pPr>
              <w:pStyle w:val="ConsPlusNormal"/>
              <w:jc w:val="center"/>
            </w:pPr>
            <w:r>
              <w:t>для групп компенсирующей и оздоровительной направленности</w:t>
            </w:r>
          </w:p>
        </w:tc>
      </w:tr>
      <w:tr w:rsidR="003D7413">
        <w:tc>
          <w:tcPr>
            <w:tcW w:w="1500" w:type="dxa"/>
            <w:vAlign w:val="center"/>
          </w:tcPr>
          <w:p w:rsidR="003D7413" w:rsidRDefault="003D7413">
            <w:pPr>
              <w:pStyle w:val="ConsPlusNormal"/>
              <w:jc w:val="right"/>
            </w:pPr>
            <w:r>
              <w:t>1</w:t>
            </w:r>
          </w:p>
        </w:tc>
        <w:tc>
          <w:tcPr>
            <w:tcW w:w="1680" w:type="dxa"/>
            <w:vAlign w:val="center"/>
          </w:tcPr>
          <w:p w:rsidR="003D7413" w:rsidRDefault="003D7413">
            <w:pPr>
              <w:pStyle w:val="ConsPlusNormal"/>
              <w:jc w:val="right"/>
            </w:pPr>
            <w:r>
              <w:t>3,45</w:t>
            </w:r>
          </w:p>
        </w:tc>
        <w:tc>
          <w:tcPr>
            <w:tcW w:w="1680" w:type="dxa"/>
            <w:vAlign w:val="center"/>
          </w:tcPr>
          <w:p w:rsidR="003D7413" w:rsidRDefault="003D7413">
            <w:pPr>
              <w:pStyle w:val="ConsPlusNormal"/>
              <w:jc w:val="right"/>
            </w:pPr>
            <w:r>
              <w:t>1,38</w:t>
            </w:r>
          </w:p>
        </w:tc>
        <w:tc>
          <w:tcPr>
            <w:tcW w:w="1800" w:type="dxa"/>
            <w:vAlign w:val="center"/>
          </w:tcPr>
          <w:p w:rsidR="003D7413" w:rsidRDefault="003D7413">
            <w:pPr>
              <w:pStyle w:val="ConsPlusNormal"/>
              <w:jc w:val="right"/>
            </w:pPr>
            <w:r>
              <w:t>1,00</w:t>
            </w:r>
          </w:p>
        </w:tc>
        <w:tc>
          <w:tcPr>
            <w:tcW w:w="1320" w:type="dxa"/>
            <w:vAlign w:val="center"/>
          </w:tcPr>
          <w:p w:rsidR="003D7413" w:rsidRDefault="003D7413">
            <w:pPr>
              <w:pStyle w:val="ConsPlusNormal"/>
              <w:jc w:val="right"/>
            </w:pPr>
            <w:r>
              <w:t>0,00</w:t>
            </w:r>
          </w:p>
        </w:tc>
        <w:tc>
          <w:tcPr>
            <w:tcW w:w="1560" w:type="dxa"/>
            <w:vAlign w:val="center"/>
          </w:tcPr>
          <w:p w:rsidR="003D7413" w:rsidRDefault="003D7413">
            <w:pPr>
              <w:pStyle w:val="ConsPlusNormal"/>
              <w:jc w:val="right"/>
            </w:pPr>
            <w:r>
              <w:t>3,50</w:t>
            </w:r>
          </w:p>
        </w:tc>
      </w:tr>
      <w:tr w:rsidR="003D7413">
        <w:tc>
          <w:tcPr>
            <w:tcW w:w="1500" w:type="dxa"/>
            <w:vAlign w:val="center"/>
          </w:tcPr>
          <w:p w:rsidR="003D7413" w:rsidRDefault="003D7413">
            <w:pPr>
              <w:pStyle w:val="ConsPlusNormal"/>
              <w:jc w:val="right"/>
            </w:pPr>
            <w:r>
              <w:t>2</w:t>
            </w:r>
          </w:p>
        </w:tc>
        <w:tc>
          <w:tcPr>
            <w:tcW w:w="1680" w:type="dxa"/>
            <w:vAlign w:val="center"/>
          </w:tcPr>
          <w:p w:rsidR="003D7413" w:rsidRDefault="003D7413">
            <w:pPr>
              <w:pStyle w:val="ConsPlusNormal"/>
              <w:jc w:val="right"/>
            </w:pPr>
            <w:r>
              <w:t>6,15</w:t>
            </w:r>
          </w:p>
        </w:tc>
        <w:tc>
          <w:tcPr>
            <w:tcW w:w="1680" w:type="dxa"/>
            <w:vAlign w:val="center"/>
          </w:tcPr>
          <w:p w:rsidR="003D7413" w:rsidRDefault="003D7413">
            <w:pPr>
              <w:pStyle w:val="ConsPlusNormal"/>
              <w:jc w:val="right"/>
            </w:pPr>
            <w:r>
              <w:t>2,75</w:t>
            </w:r>
          </w:p>
        </w:tc>
        <w:tc>
          <w:tcPr>
            <w:tcW w:w="1800" w:type="dxa"/>
            <w:vAlign w:val="center"/>
          </w:tcPr>
          <w:p w:rsidR="003D7413" w:rsidRDefault="003D7413">
            <w:pPr>
              <w:pStyle w:val="ConsPlusNormal"/>
              <w:jc w:val="right"/>
            </w:pPr>
            <w:r>
              <w:t>1,00</w:t>
            </w:r>
          </w:p>
        </w:tc>
        <w:tc>
          <w:tcPr>
            <w:tcW w:w="1320" w:type="dxa"/>
            <w:vAlign w:val="center"/>
          </w:tcPr>
          <w:p w:rsidR="003D7413" w:rsidRDefault="003D7413">
            <w:pPr>
              <w:pStyle w:val="ConsPlusNormal"/>
              <w:jc w:val="right"/>
            </w:pPr>
            <w:r>
              <w:t>0,00</w:t>
            </w:r>
          </w:p>
        </w:tc>
        <w:tc>
          <w:tcPr>
            <w:tcW w:w="1560" w:type="dxa"/>
            <w:vAlign w:val="center"/>
          </w:tcPr>
          <w:p w:rsidR="003D7413" w:rsidRDefault="003D7413">
            <w:pPr>
              <w:pStyle w:val="ConsPlusNormal"/>
              <w:jc w:val="right"/>
            </w:pPr>
            <w:r>
              <w:t>4,75</w:t>
            </w:r>
          </w:p>
        </w:tc>
      </w:tr>
      <w:tr w:rsidR="003D7413">
        <w:tc>
          <w:tcPr>
            <w:tcW w:w="1500" w:type="dxa"/>
            <w:vAlign w:val="center"/>
          </w:tcPr>
          <w:p w:rsidR="003D7413" w:rsidRDefault="003D7413">
            <w:pPr>
              <w:pStyle w:val="ConsPlusNormal"/>
              <w:jc w:val="right"/>
            </w:pPr>
            <w:r>
              <w:t>3</w:t>
            </w:r>
          </w:p>
        </w:tc>
        <w:tc>
          <w:tcPr>
            <w:tcW w:w="1680" w:type="dxa"/>
            <w:vAlign w:val="center"/>
          </w:tcPr>
          <w:p w:rsidR="003D7413" w:rsidRDefault="003D7413">
            <w:pPr>
              <w:pStyle w:val="ConsPlusNormal"/>
              <w:jc w:val="right"/>
            </w:pPr>
            <w:r>
              <w:t>8,60</w:t>
            </w:r>
          </w:p>
        </w:tc>
        <w:tc>
          <w:tcPr>
            <w:tcW w:w="1680" w:type="dxa"/>
            <w:vAlign w:val="center"/>
          </w:tcPr>
          <w:p w:rsidR="003D7413" w:rsidRDefault="003D7413">
            <w:pPr>
              <w:pStyle w:val="ConsPlusNormal"/>
              <w:jc w:val="right"/>
            </w:pPr>
            <w:r>
              <w:t>4,13</w:t>
            </w:r>
          </w:p>
        </w:tc>
        <w:tc>
          <w:tcPr>
            <w:tcW w:w="1800" w:type="dxa"/>
            <w:vAlign w:val="center"/>
          </w:tcPr>
          <w:p w:rsidR="003D7413" w:rsidRDefault="003D7413">
            <w:pPr>
              <w:pStyle w:val="ConsPlusNormal"/>
              <w:jc w:val="right"/>
            </w:pPr>
            <w:r>
              <w:t>1,00</w:t>
            </w:r>
          </w:p>
        </w:tc>
        <w:tc>
          <w:tcPr>
            <w:tcW w:w="1320" w:type="dxa"/>
            <w:vAlign w:val="center"/>
          </w:tcPr>
          <w:p w:rsidR="003D7413" w:rsidRDefault="003D7413">
            <w:pPr>
              <w:pStyle w:val="ConsPlusNormal"/>
              <w:jc w:val="right"/>
            </w:pPr>
            <w:r>
              <w:t>1,50</w:t>
            </w:r>
          </w:p>
        </w:tc>
        <w:tc>
          <w:tcPr>
            <w:tcW w:w="1560" w:type="dxa"/>
            <w:vAlign w:val="center"/>
          </w:tcPr>
          <w:p w:rsidR="003D7413" w:rsidRDefault="003D7413">
            <w:pPr>
              <w:pStyle w:val="ConsPlusNormal"/>
              <w:jc w:val="right"/>
            </w:pPr>
            <w:r>
              <w:t>6,25</w:t>
            </w:r>
          </w:p>
        </w:tc>
      </w:tr>
      <w:tr w:rsidR="003D7413">
        <w:tc>
          <w:tcPr>
            <w:tcW w:w="1500" w:type="dxa"/>
            <w:vAlign w:val="center"/>
          </w:tcPr>
          <w:p w:rsidR="003D7413" w:rsidRDefault="003D7413">
            <w:pPr>
              <w:pStyle w:val="ConsPlusNormal"/>
              <w:jc w:val="right"/>
            </w:pPr>
            <w:r>
              <w:t>4</w:t>
            </w:r>
          </w:p>
        </w:tc>
        <w:tc>
          <w:tcPr>
            <w:tcW w:w="1680" w:type="dxa"/>
            <w:vAlign w:val="center"/>
          </w:tcPr>
          <w:p w:rsidR="003D7413" w:rsidRDefault="003D7413">
            <w:pPr>
              <w:pStyle w:val="ConsPlusNormal"/>
              <w:jc w:val="right"/>
            </w:pPr>
            <w:r>
              <w:t>11,30</w:t>
            </w:r>
          </w:p>
        </w:tc>
        <w:tc>
          <w:tcPr>
            <w:tcW w:w="1680" w:type="dxa"/>
            <w:vAlign w:val="center"/>
          </w:tcPr>
          <w:p w:rsidR="003D7413" w:rsidRDefault="003D7413">
            <w:pPr>
              <w:pStyle w:val="ConsPlusNormal"/>
              <w:jc w:val="right"/>
            </w:pPr>
            <w:r>
              <w:t>5,50</w:t>
            </w:r>
          </w:p>
        </w:tc>
        <w:tc>
          <w:tcPr>
            <w:tcW w:w="1800" w:type="dxa"/>
            <w:vAlign w:val="center"/>
          </w:tcPr>
          <w:p w:rsidR="003D7413" w:rsidRDefault="003D7413">
            <w:pPr>
              <w:pStyle w:val="ConsPlusNormal"/>
              <w:jc w:val="right"/>
            </w:pPr>
            <w:r>
              <w:t>1,50</w:t>
            </w:r>
          </w:p>
        </w:tc>
        <w:tc>
          <w:tcPr>
            <w:tcW w:w="1320" w:type="dxa"/>
            <w:vAlign w:val="center"/>
          </w:tcPr>
          <w:p w:rsidR="003D7413" w:rsidRDefault="003D7413">
            <w:pPr>
              <w:pStyle w:val="ConsPlusNormal"/>
              <w:jc w:val="right"/>
            </w:pPr>
            <w:r>
              <w:t>2,50</w:t>
            </w:r>
          </w:p>
        </w:tc>
        <w:tc>
          <w:tcPr>
            <w:tcW w:w="1560" w:type="dxa"/>
            <w:vAlign w:val="center"/>
          </w:tcPr>
          <w:p w:rsidR="003D7413" w:rsidRDefault="003D7413">
            <w:pPr>
              <w:pStyle w:val="ConsPlusNormal"/>
              <w:jc w:val="right"/>
            </w:pPr>
            <w:r>
              <w:t>8,00</w:t>
            </w:r>
          </w:p>
        </w:tc>
      </w:tr>
      <w:tr w:rsidR="003D7413">
        <w:tc>
          <w:tcPr>
            <w:tcW w:w="1500" w:type="dxa"/>
            <w:vAlign w:val="center"/>
          </w:tcPr>
          <w:p w:rsidR="003D7413" w:rsidRDefault="003D7413">
            <w:pPr>
              <w:pStyle w:val="ConsPlusNormal"/>
              <w:jc w:val="right"/>
            </w:pPr>
            <w:r>
              <w:t>5</w:t>
            </w:r>
          </w:p>
        </w:tc>
        <w:tc>
          <w:tcPr>
            <w:tcW w:w="1680" w:type="dxa"/>
            <w:vAlign w:val="center"/>
          </w:tcPr>
          <w:p w:rsidR="003D7413" w:rsidRDefault="003D7413">
            <w:pPr>
              <w:pStyle w:val="ConsPlusNormal"/>
              <w:jc w:val="right"/>
            </w:pPr>
            <w:r>
              <w:t>13,75</w:t>
            </w:r>
          </w:p>
        </w:tc>
        <w:tc>
          <w:tcPr>
            <w:tcW w:w="1680" w:type="dxa"/>
            <w:vAlign w:val="center"/>
          </w:tcPr>
          <w:p w:rsidR="003D7413" w:rsidRDefault="003D7413">
            <w:pPr>
              <w:pStyle w:val="ConsPlusNormal"/>
              <w:jc w:val="right"/>
            </w:pPr>
            <w:r>
              <w:t>6,88</w:t>
            </w:r>
          </w:p>
        </w:tc>
        <w:tc>
          <w:tcPr>
            <w:tcW w:w="1800" w:type="dxa"/>
            <w:vAlign w:val="center"/>
          </w:tcPr>
          <w:p w:rsidR="003D7413" w:rsidRDefault="003D7413">
            <w:pPr>
              <w:pStyle w:val="ConsPlusNormal"/>
              <w:jc w:val="right"/>
            </w:pPr>
            <w:r>
              <w:t>2,00</w:t>
            </w:r>
          </w:p>
        </w:tc>
        <w:tc>
          <w:tcPr>
            <w:tcW w:w="1320" w:type="dxa"/>
            <w:vAlign w:val="center"/>
          </w:tcPr>
          <w:p w:rsidR="003D7413" w:rsidRDefault="003D7413">
            <w:pPr>
              <w:pStyle w:val="ConsPlusNormal"/>
              <w:jc w:val="right"/>
            </w:pPr>
            <w:r>
              <w:t>2,75</w:t>
            </w:r>
          </w:p>
        </w:tc>
        <w:tc>
          <w:tcPr>
            <w:tcW w:w="1560" w:type="dxa"/>
            <w:vAlign w:val="center"/>
          </w:tcPr>
          <w:p w:rsidR="003D7413" w:rsidRDefault="003D7413">
            <w:pPr>
              <w:pStyle w:val="ConsPlusNormal"/>
              <w:jc w:val="right"/>
            </w:pPr>
            <w:r>
              <w:t>8,50</w:t>
            </w:r>
          </w:p>
        </w:tc>
      </w:tr>
      <w:tr w:rsidR="003D7413">
        <w:tc>
          <w:tcPr>
            <w:tcW w:w="1500" w:type="dxa"/>
            <w:vAlign w:val="center"/>
          </w:tcPr>
          <w:p w:rsidR="003D7413" w:rsidRDefault="003D7413">
            <w:pPr>
              <w:pStyle w:val="ConsPlusNormal"/>
              <w:jc w:val="right"/>
            </w:pPr>
            <w:r>
              <w:t>6</w:t>
            </w:r>
          </w:p>
        </w:tc>
        <w:tc>
          <w:tcPr>
            <w:tcW w:w="1680" w:type="dxa"/>
            <w:vAlign w:val="center"/>
          </w:tcPr>
          <w:p w:rsidR="003D7413" w:rsidRDefault="003D7413">
            <w:pPr>
              <w:pStyle w:val="ConsPlusNormal"/>
              <w:jc w:val="right"/>
            </w:pPr>
            <w:r>
              <w:t>16,45</w:t>
            </w:r>
          </w:p>
        </w:tc>
        <w:tc>
          <w:tcPr>
            <w:tcW w:w="1680" w:type="dxa"/>
            <w:vAlign w:val="center"/>
          </w:tcPr>
          <w:p w:rsidR="003D7413" w:rsidRDefault="003D7413">
            <w:pPr>
              <w:pStyle w:val="ConsPlusNormal"/>
              <w:jc w:val="right"/>
            </w:pPr>
            <w:r>
              <w:t>8,25</w:t>
            </w:r>
          </w:p>
        </w:tc>
        <w:tc>
          <w:tcPr>
            <w:tcW w:w="1800" w:type="dxa"/>
            <w:vAlign w:val="center"/>
          </w:tcPr>
          <w:p w:rsidR="003D7413" w:rsidRDefault="003D7413">
            <w:pPr>
              <w:pStyle w:val="ConsPlusNormal"/>
              <w:jc w:val="right"/>
            </w:pPr>
            <w:r>
              <w:t>2,00</w:t>
            </w:r>
          </w:p>
        </w:tc>
        <w:tc>
          <w:tcPr>
            <w:tcW w:w="1320" w:type="dxa"/>
            <w:vAlign w:val="center"/>
          </w:tcPr>
          <w:p w:rsidR="003D7413" w:rsidRDefault="003D7413">
            <w:pPr>
              <w:pStyle w:val="ConsPlusNormal"/>
              <w:jc w:val="right"/>
            </w:pPr>
            <w:r>
              <w:t>3,25</w:t>
            </w:r>
          </w:p>
        </w:tc>
        <w:tc>
          <w:tcPr>
            <w:tcW w:w="1560" w:type="dxa"/>
            <w:vAlign w:val="center"/>
          </w:tcPr>
          <w:p w:rsidR="003D7413" w:rsidRDefault="003D7413">
            <w:pPr>
              <w:pStyle w:val="ConsPlusNormal"/>
              <w:jc w:val="right"/>
            </w:pPr>
            <w:r>
              <w:t>10,25</w:t>
            </w:r>
          </w:p>
        </w:tc>
      </w:tr>
      <w:tr w:rsidR="003D7413">
        <w:tc>
          <w:tcPr>
            <w:tcW w:w="1500" w:type="dxa"/>
            <w:vAlign w:val="center"/>
          </w:tcPr>
          <w:p w:rsidR="003D7413" w:rsidRDefault="003D7413">
            <w:pPr>
              <w:pStyle w:val="ConsPlusNormal"/>
              <w:jc w:val="right"/>
            </w:pPr>
            <w:r>
              <w:t>7</w:t>
            </w:r>
          </w:p>
        </w:tc>
        <w:tc>
          <w:tcPr>
            <w:tcW w:w="1680" w:type="dxa"/>
            <w:vAlign w:val="center"/>
          </w:tcPr>
          <w:p w:rsidR="003D7413" w:rsidRDefault="003D7413">
            <w:pPr>
              <w:pStyle w:val="ConsPlusNormal"/>
              <w:jc w:val="right"/>
            </w:pPr>
            <w:r>
              <w:t>18,90</w:t>
            </w:r>
          </w:p>
        </w:tc>
        <w:tc>
          <w:tcPr>
            <w:tcW w:w="1680" w:type="dxa"/>
            <w:vAlign w:val="center"/>
          </w:tcPr>
          <w:p w:rsidR="003D7413" w:rsidRDefault="003D7413">
            <w:pPr>
              <w:pStyle w:val="ConsPlusNormal"/>
              <w:jc w:val="right"/>
            </w:pPr>
            <w:r>
              <w:t>9,63</w:t>
            </w:r>
          </w:p>
        </w:tc>
        <w:tc>
          <w:tcPr>
            <w:tcW w:w="1800" w:type="dxa"/>
            <w:vAlign w:val="center"/>
          </w:tcPr>
          <w:p w:rsidR="003D7413" w:rsidRDefault="003D7413">
            <w:pPr>
              <w:pStyle w:val="ConsPlusNormal"/>
              <w:jc w:val="right"/>
            </w:pPr>
            <w:r>
              <w:t>2,00</w:t>
            </w:r>
          </w:p>
        </w:tc>
        <w:tc>
          <w:tcPr>
            <w:tcW w:w="1320" w:type="dxa"/>
            <w:vAlign w:val="center"/>
          </w:tcPr>
          <w:p w:rsidR="003D7413" w:rsidRDefault="003D7413">
            <w:pPr>
              <w:pStyle w:val="ConsPlusNormal"/>
              <w:jc w:val="right"/>
            </w:pPr>
            <w:r>
              <w:t>3,25</w:t>
            </w:r>
          </w:p>
        </w:tc>
        <w:tc>
          <w:tcPr>
            <w:tcW w:w="1560" w:type="dxa"/>
            <w:vAlign w:val="center"/>
          </w:tcPr>
          <w:p w:rsidR="003D7413" w:rsidRDefault="003D7413">
            <w:pPr>
              <w:pStyle w:val="ConsPlusNormal"/>
              <w:jc w:val="right"/>
            </w:pPr>
            <w:r>
              <w:t>10,75</w:t>
            </w:r>
          </w:p>
        </w:tc>
      </w:tr>
      <w:tr w:rsidR="003D7413">
        <w:tc>
          <w:tcPr>
            <w:tcW w:w="1500" w:type="dxa"/>
            <w:vAlign w:val="center"/>
          </w:tcPr>
          <w:p w:rsidR="003D7413" w:rsidRDefault="003D7413">
            <w:pPr>
              <w:pStyle w:val="ConsPlusNormal"/>
              <w:jc w:val="right"/>
            </w:pPr>
            <w:r>
              <w:t>8</w:t>
            </w:r>
          </w:p>
        </w:tc>
        <w:tc>
          <w:tcPr>
            <w:tcW w:w="1680" w:type="dxa"/>
            <w:vAlign w:val="center"/>
          </w:tcPr>
          <w:p w:rsidR="003D7413" w:rsidRDefault="003D7413">
            <w:pPr>
              <w:pStyle w:val="ConsPlusNormal"/>
              <w:jc w:val="right"/>
            </w:pPr>
            <w:r>
              <w:t>21,60</w:t>
            </w:r>
          </w:p>
        </w:tc>
        <w:tc>
          <w:tcPr>
            <w:tcW w:w="1680" w:type="dxa"/>
            <w:vAlign w:val="center"/>
          </w:tcPr>
          <w:p w:rsidR="003D7413" w:rsidRDefault="003D7413">
            <w:pPr>
              <w:pStyle w:val="ConsPlusNormal"/>
              <w:jc w:val="right"/>
            </w:pPr>
            <w:r>
              <w:t>11,00</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2,25</w:t>
            </w:r>
          </w:p>
        </w:tc>
        <w:tc>
          <w:tcPr>
            <w:tcW w:w="1560" w:type="dxa"/>
            <w:vAlign w:val="center"/>
          </w:tcPr>
          <w:p w:rsidR="003D7413" w:rsidRDefault="003D7413">
            <w:pPr>
              <w:pStyle w:val="ConsPlusNormal"/>
              <w:jc w:val="right"/>
            </w:pPr>
            <w:r>
              <w:t>13,00</w:t>
            </w:r>
          </w:p>
        </w:tc>
      </w:tr>
      <w:tr w:rsidR="003D7413">
        <w:tc>
          <w:tcPr>
            <w:tcW w:w="1500" w:type="dxa"/>
            <w:vAlign w:val="center"/>
          </w:tcPr>
          <w:p w:rsidR="003D7413" w:rsidRDefault="003D7413">
            <w:pPr>
              <w:pStyle w:val="ConsPlusNormal"/>
              <w:jc w:val="right"/>
            </w:pPr>
            <w:r>
              <w:t>9</w:t>
            </w:r>
          </w:p>
        </w:tc>
        <w:tc>
          <w:tcPr>
            <w:tcW w:w="1680" w:type="dxa"/>
            <w:vAlign w:val="center"/>
          </w:tcPr>
          <w:p w:rsidR="003D7413" w:rsidRDefault="003D7413">
            <w:pPr>
              <w:pStyle w:val="ConsPlusNormal"/>
              <w:jc w:val="right"/>
            </w:pPr>
            <w:r>
              <w:t>24,05</w:t>
            </w:r>
          </w:p>
        </w:tc>
        <w:tc>
          <w:tcPr>
            <w:tcW w:w="1680" w:type="dxa"/>
            <w:vAlign w:val="center"/>
          </w:tcPr>
          <w:p w:rsidR="003D7413" w:rsidRDefault="003D7413">
            <w:pPr>
              <w:pStyle w:val="ConsPlusNormal"/>
              <w:jc w:val="right"/>
            </w:pPr>
            <w:r>
              <w:t>12,38</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2,25</w:t>
            </w:r>
          </w:p>
        </w:tc>
        <w:tc>
          <w:tcPr>
            <w:tcW w:w="1560" w:type="dxa"/>
            <w:vAlign w:val="center"/>
          </w:tcPr>
          <w:p w:rsidR="003D7413" w:rsidRDefault="003D7413">
            <w:pPr>
              <w:pStyle w:val="ConsPlusNormal"/>
              <w:jc w:val="right"/>
            </w:pPr>
            <w:r>
              <w:t>13,50</w:t>
            </w:r>
          </w:p>
        </w:tc>
      </w:tr>
      <w:tr w:rsidR="003D7413">
        <w:tc>
          <w:tcPr>
            <w:tcW w:w="1500" w:type="dxa"/>
            <w:vAlign w:val="center"/>
          </w:tcPr>
          <w:p w:rsidR="003D7413" w:rsidRDefault="003D7413">
            <w:pPr>
              <w:pStyle w:val="ConsPlusNormal"/>
              <w:jc w:val="right"/>
            </w:pPr>
            <w:r>
              <w:t>10</w:t>
            </w:r>
          </w:p>
        </w:tc>
        <w:tc>
          <w:tcPr>
            <w:tcW w:w="1680" w:type="dxa"/>
            <w:vAlign w:val="center"/>
          </w:tcPr>
          <w:p w:rsidR="003D7413" w:rsidRDefault="003D7413">
            <w:pPr>
              <w:pStyle w:val="ConsPlusNormal"/>
              <w:jc w:val="right"/>
            </w:pPr>
            <w:r>
              <w:t>26,75</w:t>
            </w:r>
          </w:p>
        </w:tc>
        <w:tc>
          <w:tcPr>
            <w:tcW w:w="1680" w:type="dxa"/>
            <w:vAlign w:val="center"/>
          </w:tcPr>
          <w:p w:rsidR="003D7413" w:rsidRDefault="003D7413">
            <w:pPr>
              <w:pStyle w:val="ConsPlusNormal"/>
              <w:jc w:val="right"/>
            </w:pPr>
            <w:r>
              <w:t>13,75</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3,00</w:t>
            </w:r>
          </w:p>
        </w:tc>
        <w:tc>
          <w:tcPr>
            <w:tcW w:w="1560" w:type="dxa"/>
            <w:vAlign w:val="center"/>
          </w:tcPr>
          <w:p w:rsidR="003D7413" w:rsidRDefault="003D7413">
            <w:pPr>
              <w:pStyle w:val="ConsPlusNormal"/>
              <w:jc w:val="right"/>
            </w:pPr>
            <w:r>
              <w:t>14,75</w:t>
            </w:r>
          </w:p>
        </w:tc>
      </w:tr>
      <w:tr w:rsidR="003D7413">
        <w:tc>
          <w:tcPr>
            <w:tcW w:w="1500" w:type="dxa"/>
            <w:vAlign w:val="center"/>
          </w:tcPr>
          <w:p w:rsidR="003D7413" w:rsidRDefault="003D7413">
            <w:pPr>
              <w:pStyle w:val="ConsPlusNormal"/>
              <w:jc w:val="right"/>
            </w:pPr>
            <w:r>
              <w:t>11</w:t>
            </w:r>
          </w:p>
        </w:tc>
        <w:tc>
          <w:tcPr>
            <w:tcW w:w="1680" w:type="dxa"/>
            <w:vAlign w:val="center"/>
          </w:tcPr>
          <w:p w:rsidR="003D7413" w:rsidRDefault="003D7413">
            <w:pPr>
              <w:pStyle w:val="ConsPlusNormal"/>
              <w:jc w:val="right"/>
            </w:pPr>
            <w:r>
              <w:t>29,20</w:t>
            </w:r>
          </w:p>
        </w:tc>
        <w:tc>
          <w:tcPr>
            <w:tcW w:w="1680" w:type="dxa"/>
            <w:vAlign w:val="center"/>
          </w:tcPr>
          <w:p w:rsidR="003D7413" w:rsidRDefault="003D7413">
            <w:pPr>
              <w:pStyle w:val="ConsPlusNormal"/>
              <w:jc w:val="right"/>
            </w:pPr>
            <w:r>
              <w:t>15,13</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3,00</w:t>
            </w:r>
          </w:p>
        </w:tc>
        <w:tc>
          <w:tcPr>
            <w:tcW w:w="1560" w:type="dxa"/>
            <w:vAlign w:val="center"/>
          </w:tcPr>
          <w:p w:rsidR="003D7413" w:rsidRDefault="003D7413">
            <w:pPr>
              <w:pStyle w:val="ConsPlusNormal"/>
              <w:jc w:val="right"/>
            </w:pPr>
            <w:r>
              <w:t>15,25</w:t>
            </w:r>
          </w:p>
        </w:tc>
      </w:tr>
      <w:tr w:rsidR="003D7413">
        <w:tc>
          <w:tcPr>
            <w:tcW w:w="1500" w:type="dxa"/>
            <w:vAlign w:val="center"/>
          </w:tcPr>
          <w:p w:rsidR="003D7413" w:rsidRDefault="003D7413">
            <w:pPr>
              <w:pStyle w:val="ConsPlusNormal"/>
              <w:jc w:val="right"/>
            </w:pPr>
            <w:r>
              <w:t>12</w:t>
            </w:r>
          </w:p>
        </w:tc>
        <w:tc>
          <w:tcPr>
            <w:tcW w:w="1680" w:type="dxa"/>
            <w:vAlign w:val="center"/>
          </w:tcPr>
          <w:p w:rsidR="003D7413" w:rsidRDefault="003D7413">
            <w:pPr>
              <w:pStyle w:val="ConsPlusNormal"/>
              <w:jc w:val="right"/>
            </w:pPr>
            <w:r>
              <w:t>31,90</w:t>
            </w:r>
          </w:p>
        </w:tc>
        <w:tc>
          <w:tcPr>
            <w:tcW w:w="1680" w:type="dxa"/>
            <w:vAlign w:val="center"/>
          </w:tcPr>
          <w:p w:rsidR="003D7413" w:rsidRDefault="003D7413">
            <w:pPr>
              <w:pStyle w:val="ConsPlusNormal"/>
              <w:jc w:val="right"/>
            </w:pPr>
            <w:r>
              <w:t>16,50</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3,00</w:t>
            </w:r>
          </w:p>
        </w:tc>
        <w:tc>
          <w:tcPr>
            <w:tcW w:w="1560" w:type="dxa"/>
            <w:vAlign w:val="center"/>
          </w:tcPr>
          <w:p w:rsidR="003D7413" w:rsidRDefault="003D7413">
            <w:pPr>
              <w:pStyle w:val="ConsPlusNormal"/>
              <w:jc w:val="right"/>
            </w:pPr>
            <w:r>
              <w:t>16,50</w:t>
            </w:r>
          </w:p>
        </w:tc>
      </w:tr>
      <w:tr w:rsidR="003D7413">
        <w:tc>
          <w:tcPr>
            <w:tcW w:w="1500" w:type="dxa"/>
            <w:vAlign w:val="center"/>
          </w:tcPr>
          <w:p w:rsidR="003D7413" w:rsidRDefault="003D7413">
            <w:pPr>
              <w:pStyle w:val="ConsPlusNormal"/>
              <w:jc w:val="right"/>
            </w:pPr>
            <w:r>
              <w:t>13</w:t>
            </w:r>
          </w:p>
        </w:tc>
        <w:tc>
          <w:tcPr>
            <w:tcW w:w="1680" w:type="dxa"/>
            <w:vAlign w:val="center"/>
          </w:tcPr>
          <w:p w:rsidR="003D7413" w:rsidRDefault="003D7413">
            <w:pPr>
              <w:pStyle w:val="ConsPlusNormal"/>
              <w:jc w:val="right"/>
            </w:pPr>
            <w:r>
              <w:t>34,35</w:t>
            </w:r>
          </w:p>
        </w:tc>
        <w:tc>
          <w:tcPr>
            <w:tcW w:w="1680" w:type="dxa"/>
            <w:vAlign w:val="center"/>
          </w:tcPr>
          <w:p w:rsidR="003D7413" w:rsidRDefault="003D7413">
            <w:pPr>
              <w:pStyle w:val="ConsPlusNormal"/>
              <w:jc w:val="right"/>
            </w:pPr>
            <w:r>
              <w:t>17,88</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3,00</w:t>
            </w:r>
          </w:p>
        </w:tc>
        <w:tc>
          <w:tcPr>
            <w:tcW w:w="1560" w:type="dxa"/>
            <w:vAlign w:val="center"/>
          </w:tcPr>
          <w:p w:rsidR="003D7413" w:rsidRDefault="003D7413">
            <w:pPr>
              <w:pStyle w:val="ConsPlusNormal"/>
              <w:jc w:val="right"/>
            </w:pPr>
            <w:r>
              <w:t>17,50</w:t>
            </w:r>
          </w:p>
        </w:tc>
      </w:tr>
      <w:tr w:rsidR="003D7413">
        <w:tc>
          <w:tcPr>
            <w:tcW w:w="1500" w:type="dxa"/>
            <w:vAlign w:val="center"/>
          </w:tcPr>
          <w:p w:rsidR="003D7413" w:rsidRDefault="003D7413">
            <w:pPr>
              <w:pStyle w:val="ConsPlusNormal"/>
              <w:jc w:val="right"/>
            </w:pPr>
            <w:r>
              <w:lastRenderedPageBreak/>
              <w:t>14</w:t>
            </w:r>
          </w:p>
        </w:tc>
        <w:tc>
          <w:tcPr>
            <w:tcW w:w="1680" w:type="dxa"/>
            <w:vAlign w:val="center"/>
          </w:tcPr>
          <w:p w:rsidR="003D7413" w:rsidRDefault="003D7413">
            <w:pPr>
              <w:pStyle w:val="ConsPlusNormal"/>
              <w:jc w:val="right"/>
            </w:pPr>
            <w:r>
              <w:t>37,05</w:t>
            </w:r>
          </w:p>
        </w:tc>
        <w:tc>
          <w:tcPr>
            <w:tcW w:w="1680" w:type="dxa"/>
            <w:vAlign w:val="center"/>
          </w:tcPr>
          <w:p w:rsidR="003D7413" w:rsidRDefault="003D7413">
            <w:pPr>
              <w:pStyle w:val="ConsPlusNormal"/>
              <w:jc w:val="right"/>
            </w:pPr>
            <w:r>
              <w:t>19,25</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3,00</w:t>
            </w:r>
          </w:p>
        </w:tc>
        <w:tc>
          <w:tcPr>
            <w:tcW w:w="1560" w:type="dxa"/>
            <w:vAlign w:val="center"/>
          </w:tcPr>
          <w:p w:rsidR="003D7413" w:rsidRDefault="003D7413">
            <w:pPr>
              <w:pStyle w:val="ConsPlusNormal"/>
              <w:jc w:val="right"/>
            </w:pPr>
            <w:r>
              <w:t>19,25</w:t>
            </w:r>
          </w:p>
        </w:tc>
      </w:tr>
      <w:tr w:rsidR="003D7413">
        <w:tc>
          <w:tcPr>
            <w:tcW w:w="1500" w:type="dxa"/>
            <w:vAlign w:val="center"/>
          </w:tcPr>
          <w:p w:rsidR="003D7413" w:rsidRDefault="003D7413">
            <w:pPr>
              <w:pStyle w:val="ConsPlusNormal"/>
              <w:jc w:val="right"/>
            </w:pPr>
            <w:r>
              <w:t>15</w:t>
            </w:r>
          </w:p>
        </w:tc>
        <w:tc>
          <w:tcPr>
            <w:tcW w:w="1680" w:type="dxa"/>
            <w:vAlign w:val="center"/>
          </w:tcPr>
          <w:p w:rsidR="003D7413" w:rsidRDefault="003D7413">
            <w:pPr>
              <w:pStyle w:val="ConsPlusNormal"/>
              <w:jc w:val="right"/>
            </w:pPr>
            <w:r>
              <w:t>39,50</w:t>
            </w:r>
          </w:p>
        </w:tc>
        <w:tc>
          <w:tcPr>
            <w:tcW w:w="1680" w:type="dxa"/>
            <w:vAlign w:val="center"/>
          </w:tcPr>
          <w:p w:rsidR="003D7413" w:rsidRDefault="003D7413">
            <w:pPr>
              <w:pStyle w:val="ConsPlusNormal"/>
              <w:jc w:val="right"/>
            </w:pPr>
            <w:r>
              <w:t>20,63</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3,50</w:t>
            </w:r>
          </w:p>
        </w:tc>
        <w:tc>
          <w:tcPr>
            <w:tcW w:w="1560" w:type="dxa"/>
            <w:vAlign w:val="center"/>
          </w:tcPr>
          <w:p w:rsidR="003D7413" w:rsidRDefault="003D7413">
            <w:pPr>
              <w:pStyle w:val="ConsPlusNormal"/>
              <w:jc w:val="right"/>
            </w:pPr>
            <w:r>
              <w:t>19,75</w:t>
            </w:r>
          </w:p>
        </w:tc>
      </w:tr>
      <w:tr w:rsidR="003D7413">
        <w:tc>
          <w:tcPr>
            <w:tcW w:w="1500" w:type="dxa"/>
            <w:vAlign w:val="center"/>
          </w:tcPr>
          <w:p w:rsidR="003D7413" w:rsidRDefault="003D7413">
            <w:pPr>
              <w:pStyle w:val="ConsPlusNormal"/>
              <w:jc w:val="right"/>
            </w:pPr>
            <w:r>
              <w:t>16</w:t>
            </w:r>
          </w:p>
        </w:tc>
        <w:tc>
          <w:tcPr>
            <w:tcW w:w="1680" w:type="dxa"/>
            <w:vAlign w:val="center"/>
          </w:tcPr>
          <w:p w:rsidR="003D7413" w:rsidRDefault="003D7413">
            <w:pPr>
              <w:pStyle w:val="ConsPlusNormal"/>
              <w:jc w:val="right"/>
            </w:pPr>
            <w:r>
              <w:t>42,20</w:t>
            </w:r>
          </w:p>
        </w:tc>
        <w:tc>
          <w:tcPr>
            <w:tcW w:w="1680" w:type="dxa"/>
            <w:vAlign w:val="center"/>
          </w:tcPr>
          <w:p w:rsidR="003D7413" w:rsidRDefault="003D7413">
            <w:pPr>
              <w:pStyle w:val="ConsPlusNormal"/>
              <w:jc w:val="right"/>
            </w:pPr>
            <w:r>
              <w:t>22,00</w:t>
            </w:r>
          </w:p>
        </w:tc>
        <w:tc>
          <w:tcPr>
            <w:tcW w:w="1800" w:type="dxa"/>
            <w:vAlign w:val="center"/>
          </w:tcPr>
          <w:p w:rsidR="003D7413" w:rsidRDefault="003D7413">
            <w:pPr>
              <w:pStyle w:val="ConsPlusNormal"/>
              <w:jc w:val="right"/>
            </w:pPr>
            <w:r>
              <w:t>3,00</w:t>
            </w:r>
          </w:p>
        </w:tc>
        <w:tc>
          <w:tcPr>
            <w:tcW w:w="1320" w:type="dxa"/>
            <w:vAlign w:val="center"/>
          </w:tcPr>
          <w:p w:rsidR="003D7413" w:rsidRDefault="003D7413">
            <w:pPr>
              <w:pStyle w:val="ConsPlusNormal"/>
              <w:jc w:val="right"/>
            </w:pPr>
            <w:r>
              <w:t>3,50</w:t>
            </w:r>
          </w:p>
        </w:tc>
        <w:tc>
          <w:tcPr>
            <w:tcW w:w="1560" w:type="dxa"/>
            <w:vAlign w:val="center"/>
          </w:tcPr>
          <w:p w:rsidR="003D7413" w:rsidRDefault="003D7413">
            <w:pPr>
              <w:pStyle w:val="ConsPlusNormal"/>
              <w:jc w:val="right"/>
            </w:pPr>
            <w:r>
              <w:t>21,00</w:t>
            </w:r>
          </w:p>
        </w:tc>
      </w:tr>
    </w:tbl>
    <w:p w:rsidR="003D7413" w:rsidRDefault="003D7413">
      <w:pPr>
        <w:sectPr w:rsidR="003D7413">
          <w:pgSz w:w="16838" w:h="11905" w:orient="landscape"/>
          <w:pgMar w:top="1701" w:right="1134" w:bottom="850" w:left="1134" w:header="0" w:footer="0" w:gutter="0"/>
          <w:cols w:space="720"/>
        </w:sectPr>
      </w:pPr>
    </w:p>
    <w:p w:rsidR="003D7413" w:rsidRDefault="003D7413">
      <w:pPr>
        <w:pStyle w:val="ConsPlusNormal"/>
        <w:ind w:firstLine="540"/>
        <w:jc w:val="both"/>
      </w:pPr>
    </w:p>
    <w:p w:rsidR="003D7413" w:rsidRDefault="003D7413">
      <w:pPr>
        <w:pStyle w:val="ConsPlusNormal"/>
        <w:jc w:val="right"/>
        <w:outlineLvl w:val="3"/>
      </w:pPr>
      <w:r>
        <w:t>Таблица 2</w:t>
      </w:r>
    </w:p>
    <w:p w:rsidR="003D7413" w:rsidRDefault="003D7413">
      <w:pPr>
        <w:pStyle w:val="ConsPlusNormal"/>
        <w:jc w:val="right"/>
      </w:pPr>
    </w:p>
    <w:p w:rsidR="003D7413" w:rsidRDefault="003D7413">
      <w:pPr>
        <w:pStyle w:val="ConsPlusNormal"/>
        <w:jc w:val="center"/>
      </w:pPr>
      <w:bookmarkStart w:id="18" w:name="P1151"/>
      <w:bookmarkEnd w:id="18"/>
      <w:r>
        <w:t>Среднее количество ставок медицинского персонала,</w:t>
      </w:r>
    </w:p>
    <w:p w:rsidR="003D7413" w:rsidRDefault="003D7413">
      <w:pPr>
        <w:pStyle w:val="ConsPlusNormal"/>
        <w:jc w:val="center"/>
      </w:pPr>
      <w:r>
        <w:t>приходящихся на группу воспитанников</w:t>
      </w:r>
    </w:p>
    <w:p w:rsidR="003D7413" w:rsidRDefault="003D741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3720"/>
        <w:gridCol w:w="4920"/>
      </w:tblGrid>
      <w:tr w:rsidR="003D7413">
        <w:tc>
          <w:tcPr>
            <w:tcW w:w="900" w:type="dxa"/>
          </w:tcPr>
          <w:p w:rsidR="003D7413" w:rsidRDefault="003D7413">
            <w:pPr>
              <w:pStyle w:val="ConsPlusNormal"/>
              <w:jc w:val="center"/>
            </w:pPr>
            <w:r>
              <w:t>Кол-во ставок</w:t>
            </w:r>
          </w:p>
        </w:tc>
        <w:tc>
          <w:tcPr>
            <w:tcW w:w="3720" w:type="dxa"/>
          </w:tcPr>
          <w:p w:rsidR="003D7413" w:rsidRDefault="003D7413">
            <w:pPr>
              <w:pStyle w:val="ConsPlusNormal"/>
              <w:jc w:val="center"/>
            </w:pPr>
            <w:r>
              <w:t>Наименование должности</w:t>
            </w:r>
          </w:p>
        </w:tc>
        <w:tc>
          <w:tcPr>
            <w:tcW w:w="4920" w:type="dxa"/>
          </w:tcPr>
          <w:p w:rsidR="003D7413" w:rsidRDefault="003D7413">
            <w:pPr>
              <w:pStyle w:val="ConsPlusNormal"/>
              <w:jc w:val="center"/>
            </w:pPr>
            <w:r>
              <w:t>Критерии определения количества ставок</w:t>
            </w:r>
          </w:p>
        </w:tc>
      </w:tr>
      <w:tr w:rsidR="003D7413">
        <w:tc>
          <w:tcPr>
            <w:tcW w:w="900" w:type="dxa"/>
            <w:vAlign w:val="center"/>
          </w:tcPr>
          <w:p w:rsidR="003D7413" w:rsidRDefault="003D7413">
            <w:pPr>
              <w:pStyle w:val="ConsPlusNormal"/>
              <w:jc w:val="right"/>
            </w:pPr>
            <w:r>
              <w:t>1,0</w:t>
            </w:r>
          </w:p>
        </w:tc>
        <w:tc>
          <w:tcPr>
            <w:tcW w:w="3720" w:type="dxa"/>
            <w:vAlign w:val="center"/>
          </w:tcPr>
          <w:p w:rsidR="003D7413" w:rsidRDefault="003D7413">
            <w:pPr>
              <w:pStyle w:val="ConsPlusNormal"/>
              <w:jc w:val="both"/>
            </w:pPr>
            <w:r>
              <w:t>старшая медицинская сестра</w:t>
            </w:r>
          </w:p>
        </w:tc>
        <w:tc>
          <w:tcPr>
            <w:tcW w:w="4920" w:type="dxa"/>
            <w:vAlign w:val="center"/>
          </w:tcPr>
          <w:p w:rsidR="003D7413" w:rsidRDefault="003D7413">
            <w:pPr>
              <w:pStyle w:val="ConsPlusNormal"/>
              <w:jc w:val="both"/>
            </w:pPr>
            <w:r>
              <w:t>при наличии санаторной группы</w:t>
            </w:r>
          </w:p>
        </w:tc>
      </w:tr>
      <w:tr w:rsidR="003D7413">
        <w:tc>
          <w:tcPr>
            <w:tcW w:w="900" w:type="dxa"/>
            <w:vAlign w:val="center"/>
          </w:tcPr>
          <w:p w:rsidR="003D7413" w:rsidRDefault="003D7413">
            <w:pPr>
              <w:pStyle w:val="ConsPlusNormal"/>
              <w:jc w:val="right"/>
            </w:pPr>
            <w:r>
              <w:t>1,5</w:t>
            </w:r>
          </w:p>
        </w:tc>
        <w:tc>
          <w:tcPr>
            <w:tcW w:w="3720" w:type="dxa"/>
            <w:vAlign w:val="center"/>
          </w:tcPr>
          <w:p w:rsidR="003D7413" w:rsidRDefault="003D7413">
            <w:pPr>
              <w:pStyle w:val="ConsPlusNormal"/>
              <w:jc w:val="both"/>
            </w:pPr>
            <w:r>
              <w:t>старшая медицинская сестра</w:t>
            </w:r>
          </w:p>
        </w:tc>
        <w:tc>
          <w:tcPr>
            <w:tcW w:w="4920" w:type="dxa"/>
            <w:vAlign w:val="center"/>
          </w:tcPr>
          <w:p w:rsidR="003D7413" w:rsidRDefault="003D7413">
            <w:pPr>
              <w:pStyle w:val="ConsPlusNormal"/>
              <w:jc w:val="both"/>
            </w:pPr>
            <w:r>
              <w:t>при наличии групп с детьми с ограниченными возможностями здоровья</w:t>
            </w:r>
          </w:p>
        </w:tc>
      </w:tr>
      <w:tr w:rsidR="003D7413">
        <w:tc>
          <w:tcPr>
            <w:tcW w:w="900" w:type="dxa"/>
            <w:vAlign w:val="center"/>
          </w:tcPr>
          <w:p w:rsidR="003D7413" w:rsidRDefault="003D7413">
            <w:pPr>
              <w:pStyle w:val="ConsPlusNormal"/>
              <w:jc w:val="right"/>
            </w:pPr>
            <w:r>
              <w:t>0,25</w:t>
            </w:r>
          </w:p>
        </w:tc>
        <w:tc>
          <w:tcPr>
            <w:tcW w:w="3720" w:type="dxa"/>
            <w:vAlign w:val="center"/>
          </w:tcPr>
          <w:p w:rsidR="003D7413" w:rsidRDefault="003D7413">
            <w:pPr>
              <w:pStyle w:val="ConsPlusNormal"/>
              <w:jc w:val="both"/>
            </w:pPr>
            <w:r>
              <w:t>медицинская сестра</w:t>
            </w:r>
          </w:p>
        </w:tc>
        <w:tc>
          <w:tcPr>
            <w:tcW w:w="4920" w:type="dxa"/>
            <w:vAlign w:val="center"/>
          </w:tcPr>
          <w:p w:rsidR="003D7413" w:rsidRDefault="003D7413">
            <w:pPr>
              <w:pStyle w:val="ConsPlusNormal"/>
              <w:jc w:val="both"/>
            </w:pPr>
            <w:r>
              <w:t>на каждую санаторную группу</w:t>
            </w:r>
          </w:p>
        </w:tc>
      </w:tr>
      <w:tr w:rsidR="003D7413">
        <w:tc>
          <w:tcPr>
            <w:tcW w:w="900" w:type="dxa"/>
            <w:vAlign w:val="center"/>
          </w:tcPr>
          <w:p w:rsidR="003D7413" w:rsidRDefault="003D7413">
            <w:pPr>
              <w:pStyle w:val="ConsPlusNormal"/>
              <w:jc w:val="right"/>
            </w:pPr>
            <w:r>
              <w:t>1,0</w:t>
            </w:r>
          </w:p>
        </w:tc>
        <w:tc>
          <w:tcPr>
            <w:tcW w:w="3720" w:type="dxa"/>
            <w:vAlign w:val="center"/>
          </w:tcPr>
          <w:p w:rsidR="003D7413" w:rsidRDefault="003D7413">
            <w:pPr>
              <w:pStyle w:val="ConsPlusNormal"/>
              <w:jc w:val="both"/>
            </w:pPr>
            <w:r>
              <w:t>медицинская сестра диетическая</w:t>
            </w:r>
          </w:p>
        </w:tc>
        <w:tc>
          <w:tcPr>
            <w:tcW w:w="4920" w:type="dxa"/>
            <w:vAlign w:val="center"/>
          </w:tcPr>
          <w:p w:rsidR="003D7413" w:rsidRDefault="003D7413">
            <w:pPr>
              <w:pStyle w:val="ConsPlusNormal"/>
              <w:jc w:val="both"/>
            </w:pPr>
            <w:r>
              <w:t>при наличии санаторной группы</w:t>
            </w:r>
          </w:p>
        </w:tc>
      </w:tr>
      <w:tr w:rsidR="003D7413">
        <w:tc>
          <w:tcPr>
            <w:tcW w:w="900" w:type="dxa"/>
            <w:vAlign w:val="center"/>
          </w:tcPr>
          <w:p w:rsidR="003D7413" w:rsidRDefault="003D7413">
            <w:pPr>
              <w:pStyle w:val="ConsPlusNormal"/>
              <w:jc w:val="right"/>
            </w:pPr>
            <w:r>
              <w:t>1,0</w:t>
            </w:r>
          </w:p>
        </w:tc>
        <w:tc>
          <w:tcPr>
            <w:tcW w:w="3720" w:type="dxa"/>
            <w:vAlign w:val="center"/>
          </w:tcPr>
          <w:p w:rsidR="003D7413" w:rsidRDefault="003D7413">
            <w:pPr>
              <w:pStyle w:val="ConsPlusNormal"/>
              <w:jc w:val="both"/>
            </w:pPr>
            <w:r>
              <w:t>медицинская сестра по массажу</w:t>
            </w:r>
          </w:p>
        </w:tc>
        <w:tc>
          <w:tcPr>
            <w:tcW w:w="4920" w:type="dxa"/>
            <w:vAlign w:val="center"/>
          </w:tcPr>
          <w:p w:rsidR="003D7413" w:rsidRDefault="003D7413">
            <w:pPr>
              <w:pStyle w:val="ConsPlusNormal"/>
              <w:jc w:val="both"/>
            </w:pPr>
            <w:r>
              <w:t>при наличии санаторных групп с численностью до 130 детей</w:t>
            </w:r>
          </w:p>
        </w:tc>
      </w:tr>
      <w:tr w:rsidR="003D7413">
        <w:tc>
          <w:tcPr>
            <w:tcW w:w="900" w:type="dxa"/>
            <w:vAlign w:val="center"/>
          </w:tcPr>
          <w:p w:rsidR="003D7413" w:rsidRDefault="003D7413">
            <w:pPr>
              <w:pStyle w:val="ConsPlusNormal"/>
              <w:jc w:val="right"/>
            </w:pPr>
            <w:r>
              <w:t>2,0</w:t>
            </w:r>
          </w:p>
        </w:tc>
        <w:tc>
          <w:tcPr>
            <w:tcW w:w="3720" w:type="dxa"/>
            <w:vAlign w:val="center"/>
          </w:tcPr>
          <w:p w:rsidR="003D7413" w:rsidRDefault="003D7413">
            <w:pPr>
              <w:pStyle w:val="ConsPlusNormal"/>
              <w:jc w:val="both"/>
            </w:pPr>
            <w:r>
              <w:t>медицинская сестра по массажу</w:t>
            </w:r>
          </w:p>
        </w:tc>
        <w:tc>
          <w:tcPr>
            <w:tcW w:w="4920" w:type="dxa"/>
            <w:vAlign w:val="center"/>
          </w:tcPr>
          <w:p w:rsidR="003D7413" w:rsidRDefault="003D7413">
            <w:pPr>
              <w:pStyle w:val="ConsPlusNormal"/>
              <w:jc w:val="both"/>
            </w:pPr>
            <w:r>
              <w:t>при наличии санаторных групп с численностью свыше 130 детей</w:t>
            </w:r>
          </w:p>
        </w:tc>
      </w:tr>
      <w:tr w:rsidR="003D7413">
        <w:tc>
          <w:tcPr>
            <w:tcW w:w="900" w:type="dxa"/>
            <w:vAlign w:val="center"/>
          </w:tcPr>
          <w:p w:rsidR="003D7413" w:rsidRDefault="003D7413">
            <w:pPr>
              <w:pStyle w:val="ConsPlusNormal"/>
              <w:jc w:val="right"/>
            </w:pPr>
            <w:r>
              <w:t>1,0</w:t>
            </w:r>
          </w:p>
        </w:tc>
        <w:tc>
          <w:tcPr>
            <w:tcW w:w="3720" w:type="dxa"/>
            <w:vAlign w:val="center"/>
          </w:tcPr>
          <w:p w:rsidR="003D7413" w:rsidRDefault="003D7413">
            <w:pPr>
              <w:pStyle w:val="ConsPlusNormal"/>
              <w:jc w:val="both"/>
            </w:pPr>
            <w:r>
              <w:t>медицинская сестра по физиотерапии</w:t>
            </w:r>
          </w:p>
        </w:tc>
        <w:tc>
          <w:tcPr>
            <w:tcW w:w="4920" w:type="dxa"/>
            <w:vAlign w:val="center"/>
          </w:tcPr>
          <w:p w:rsidR="003D7413" w:rsidRDefault="003D7413">
            <w:pPr>
              <w:pStyle w:val="ConsPlusNormal"/>
              <w:jc w:val="both"/>
            </w:pPr>
            <w:r>
              <w:t>при наличии медицинского оборудования для физиолечения детей</w:t>
            </w:r>
          </w:p>
        </w:tc>
      </w:tr>
      <w:tr w:rsidR="003D7413">
        <w:tc>
          <w:tcPr>
            <w:tcW w:w="900" w:type="dxa"/>
            <w:vAlign w:val="center"/>
          </w:tcPr>
          <w:p w:rsidR="003D7413" w:rsidRDefault="003D7413">
            <w:pPr>
              <w:pStyle w:val="ConsPlusNormal"/>
              <w:jc w:val="right"/>
            </w:pPr>
            <w:r>
              <w:t>0,5</w:t>
            </w:r>
          </w:p>
        </w:tc>
        <w:tc>
          <w:tcPr>
            <w:tcW w:w="3720" w:type="dxa"/>
            <w:vAlign w:val="center"/>
          </w:tcPr>
          <w:p w:rsidR="003D7413" w:rsidRDefault="003D7413">
            <w:pPr>
              <w:pStyle w:val="ConsPlusNormal"/>
              <w:jc w:val="both"/>
            </w:pPr>
            <w:r>
              <w:t>медицинская сестра плавательного бассейна</w:t>
            </w:r>
          </w:p>
        </w:tc>
        <w:tc>
          <w:tcPr>
            <w:tcW w:w="4920" w:type="dxa"/>
            <w:vAlign w:val="center"/>
          </w:tcPr>
          <w:p w:rsidR="003D7413" w:rsidRDefault="003D7413">
            <w:pPr>
              <w:pStyle w:val="ConsPlusNormal"/>
              <w:jc w:val="both"/>
            </w:pPr>
            <w:r>
              <w:t>при наличии бассейна</w:t>
            </w:r>
          </w:p>
        </w:tc>
      </w:tr>
      <w:tr w:rsidR="003D7413">
        <w:tc>
          <w:tcPr>
            <w:tcW w:w="900" w:type="dxa"/>
            <w:vAlign w:val="center"/>
          </w:tcPr>
          <w:p w:rsidR="003D7413" w:rsidRDefault="003D7413">
            <w:pPr>
              <w:pStyle w:val="ConsPlusNormal"/>
              <w:jc w:val="right"/>
            </w:pPr>
            <w:r>
              <w:t>1,0</w:t>
            </w:r>
          </w:p>
        </w:tc>
        <w:tc>
          <w:tcPr>
            <w:tcW w:w="3720" w:type="dxa"/>
            <w:vAlign w:val="center"/>
          </w:tcPr>
          <w:p w:rsidR="003D7413" w:rsidRDefault="003D7413">
            <w:pPr>
              <w:pStyle w:val="ConsPlusNormal"/>
              <w:jc w:val="both"/>
            </w:pPr>
            <w:r>
              <w:t>медицинская сестра плавательного бассейна</w:t>
            </w:r>
          </w:p>
        </w:tc>
        <w:tc>
          <w:tcPr>
            <w:tcW w:w="4920" w:type="dxa"/>
            <w:vAlign w:val="center"/>
          </w:tcPr>
          <w:p w:rsidR="003D7413" w:rsidRDefault="003D7413">
            <w:pPr>
              <w:pStyle w:val="ConsPlusNormal"/>
              <w:jc w:val="both"/>
            </w:pPr>
            <w:r>
              <w:t>при наличии бассейна и от одной до двух групп с детьми с ограниченными возможностями здоровья</w:t>
            </w:r>
          </w:p>
        </w:tc>
      </w:tr>
      <w:tr w:rsidR="003D7413">
        <w:tc>
          <w:tcPr>
            <w:tcW w:w="900" w:type="dxa"/>
            <w:vAlign w:val="center"/>
          </w:tcPr>
          <w:p w:rsidR="003D7413" w:rsidRDefault="003D7413">
            <w:pPr>
              <w:pStyle w:val="ConsPlusNormal"/>
              <w:jc w:val="right"/>
            </w:pPr>
            <w:r>
              <w:t>1,5</w:t>
            </w:r>
          </w:p>
        </w:tc>
        <w:tc>
          <w:tcPr>
            <w:tcW w:w="3720" w:type="dxa"/>
            <w:vAlign w:val="center"/>
          </w:tcPr>
          <w:p w:rsidR="003D7413" w:rsidRDefault="003D7413">
            <w:pPr>
              <w:pStyle w:val="ConsPlusNormal"/>
              <w:jc w:val="both"/>
            </w:pPr>
            <w:r>
              <w:t>медицинская сестра плавательного бассейна</w:t>
            </w:r>
          </w:p>
        </w:tc>
        <w:tc>
          <w:tcPr>
            <w:tcW w:w="4920" w:type="dxa"/>
            <w:vAlign w:val="center"/>
          </w:tcPr>
          <w:p w:rsidR="003D7413" w:rsidRDefault="003D7413">
            <w:pPr>
              <w:pStyle w:val="ConsPlusNormal"/>
              <w:jc w:val="both"/>
            </w:pPr>
            <w:r>
              <w:t>при наличии бассейна и свыше двух групп с детьми с ограниченными возможностями здоровья</w:t>
            </w:r>
          </w:p>
        </w:tc>
      </w:tr>
      <w:tr w:rsidR="003D7413">
        <w:tc>
          <w:tcPr>
            <w:tcW w:w="900" w:type="dxa"/>
            <w:vAlign w:val="center"/>
          </w:tcPr>
          <w:p w:rsidR="003D7413" w:rsidRDefault="003D7413">
            <w:pPr>
              <w:pStyle w:val="ConsPlusNormal"/>
              <w:jc w:val="right"/>
            </w:pPr>
            <w:r>
              <w:lastRenderedPageBreak/>
              <w:t>0,5</w:t>
            </w:r>
          </w:p>
        </w:tc>
        <w:tc>
          <w:tcPr>
            <w:tcW w:w="3720" w:type="dxa"/>
            <w:vAlign w:val="center"/>
          </w:tcPr>
          <w:p w:rsidR="003D7413" w:rsidRDefault="003D7413">
            <w:pPr>
              <w:pStyle w:val="ConsPlusNormal"/>
              <w:jc w:val="both"/>
            </w:pPr>
            <w:r>
              <w:t>инструктор лечебной физической культуры</w:t>
            </w:r>
          </w:p>
        </w:tc>
        <w:tc>
          <w:tcPr>
            <w:tcW w:w="4920" w:type="dxa"/>
            <w:vAlign w:val="center"/>
          </w:tcPr>
          <w:p w:rsidR="003D7413" w:rsidRDefault="003D7413">
            <w:pPr>
              <w:pStyle w:val="ConsPlusNormal"/>
              <w:jc w:val="both"/>
            </w:pPr>
            <w:r>
              <w:t>на каждые три санаторные группы</w:t>
            </w:r>
          </w:p>
        </w:tc>
      </w:tr>
    </w:tbl>
    <w:p w:rsidR="003D7413" w:rsidRDefault="003D7413">
      <w:pPr>
        <w:sectPr w:rsidR="003D7413">
          <w:pgSz w:w="16838" w:h="11905" w:orient="landscape"/>
          <w:pgMar w:top="1701" w:right="1134" w:bottom="850" w:left="1134" w:header="0" w:footer="0" w:gutter="0"/>
          <w:cols w:space="720"/>
        </w:sectPr>
      </w:pPr>
    </w:p>
    <w:p w:rsidR="003D7413" w:rsidRDefault="003D7413">
      <w:pPr>
        <w:pStyle w:val="ConsPlusNormal"/>
        <w:jc w:val="center"/>
      </w:pPr>
    </w:p>
    <w:p w:rsidR="003D7413" w:rsidRDefault="003D7413">
      <w:pPr>
        <w:pStyle w:val="ConsPlusNormal"/>
        <w:jc w:val="center"/>
        <w:outlineLvl w:val="2"/>
      </w:pPr>
      <w:r>
        <w:t>1.2. Методика расчета общего объема субвенций,</w:t>
      </w:r>
    </w:p>
    <w:p w:rsidR="003D7413" w:rsidRDefault="003D7413">
      <w:pPr>
        <w:pStyle w:val="ConsPlusNormal"/>
        <w:jc w:val="center"/>
      </w:pPr>
      <w:r>
        <w:t>предоставляемых бюджетам городских округов на обеспечение</w:t>
      </w:r>
    </w:p>
    <w:p w:rsidR="003D7413" w:rsidRDefault="003D7413">
      <w:pPr>
        <w:pStyle w:val="ConsPlusNormal"/>
        <w:jc w:val="center"/>
      </w:pPr>
      <w:r>
        <w:t>государственных гарантий реализации прав на получение</w:t>
      </w:r>
    </w:p>
    <w:p w:rsidR="003D7413" w:rsidRDefault="003D7413">
      <w:pPr>
        <w:pStyle w:val="ConsPlusNormal"/>
        <w:jc w:val="center"/>
      </w:pPr>
      <w:r>
        <w:t>общедоступного и бесплатного дошкольного образования в</w:t>
      </w:r>
    </w:p>
    <w:p w:rsidR="003D7413" w:rsidRDefault="003D7413">
      <w:pPr>
        <w:pStyle w:val="ConsPlusNormal"/>
        <w:jc w:val="center"/>
      </w:pPr>
      <w:r>
        <w:t>муниципальных дошкольных образовательных организациях</w:t>
      </w:r>
    </w:p>
    <w:p w:rsidR="003D7413" w:rsidRDefault="003D7413">
      <w:pPr>
        <w:pStyle w:val="ConsPlusNormal"/>
        <w:jc w:val="center"/>
      </w:pPr>
    </w:p>
    <w:p w:rsidR="003D7413" w:rsidRDefault="003D7413">
      <w:pPr>
        <w:pStyle w:val="ConsPlusNormal"/>
        <w:ind w:firstLine="540"/>
        <w:jc w:val="both"/>
      </w:pPr>
      <w:r>
        <w:t>1. Субвенция предоставляется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 на очередной финансовый год.</w:t>
      </w:r>
    </w:p>
    <w:p w:rsidR="003D7413" w:rsidRDefault="003D7413">
      <w:pPr>
        <w:pStyle w:val="ConsPlusNormal"/>
        <w:ind w:firstLine="540"/>
        <w:jc w:val="both"/>
      </w:pPr>
      <w:r>
        <w:t>2. Общий объем средств субвенции, передаваемой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соответствующий финансовый год, определяется по формуле:</w:t>
      </w:r>
    </w:p>
    <w:p w:rsidR="003D7413" w:rsidRDefault="003D7413">
      <w:pPr>
        <w:pStyle w:val="ConsPlusNormal"/>
        <w:ind w:firstLine="540"/>
        <w:jc w:val="both"/>
      </w:pPr>
    </w:p>
    <w:p w:rsidR="003D7413" w:rsidRDefault="003D7413">
      <w:pPr>
        <w:pStyle w:val="ConsPlusNormal"/>
        <w:jc w:val="center"/>
      </w:pPr>
      <w:r>
        <w:t>Vj = Sj x Nj x Kj, где</w:t>
      </w:r>
    </w:p>
    <w:p w:rsidR="003D7413" w:rsidRDefault="003D7413">
      <w:pPr>
        <w:pStyle w:val="ConsPlusNormal"/>
        <w:ind w:firstLine="540"/>
        <w:jc w:val="both"/>
      </w:pPr>
    </w:p>
    <w:p w:rsidR="003D7413" w:rsidRDefault="003D7413">
      <w:pPr>
        <w:pStyle w:val="ConsPlusNormal"/>
        <w:ind w:firstLine="540"/>
        <w:jc w:val="both"/>
      </w:pPr>
      <w:r>
        <w:t>Vj - размер субвенции, необходимой j-му городскому округу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соответствующий финансовый год;</w:t>
      </w:r>
    </w:p>
    <w:p w:rsidR="003D7413" w:rsidRDefault="003D7413">
      <w:pPr>
        <w:pStyle w:val="ConsPlusNormal"/>
        <w:ind w:firstLine="540"/>
        <w:jc w:val="both"/>
      </w:pPr>
      <w:r>
        <w:t>Sj - норматив затрат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для дошкольных групп, расположенных в городской или сельской местностях, соответствующей направленности, утвержденный в соответствии с областным законодательством;</w:t>
      </w:r>
    </w:p>
    <w:p w:rsidR="003D7413" w:rsidRDefault="003D7413">
      <w:pPr>
        <w:pStyle w:val="ConsPlusNormal"/>
        <w:ind w:firstLine="540"/>
        <w:jc w:val="both"/>
      </w:pPr>
      <w:r>
        <w:t>Nj - количество воспитанников дошкольных групп, расположенных в городской или сельской местностях, соответствующей направленности;</w:t>
      </w:r>
    </w:p>
    <w:p w:rsidR="003D7413" w:rsidRDefault="003D7413">
      <w:pPr>
        <w:pStyle w:val="ConsPlusNormal"/>
        <w:ind w:firstLine="540"/>
        <w:jc w:val="both"/>
      </w:pPr>
      <w:r>
        <w:t>Kj - поправочный коэффициент, учитывающий разницу надбавки к заработной плате в зависимости от стажа работы в районах Крайнего Севера и приравненных к ним местностях, установленный на территории Магаданской области, равный 1 - для всех муниципальных образований Магаданской области, кроме муниципального образования "Северо-Эвенский городской округ", равный 1,08 - для муниципального образования "Северо-Эвенский городской округ".</w:t>
      </w:r>
    </w:p>
    <w:p w:rsidR="003D7413" w:rsidRDefault="003D7413">
      <w:pPr>
        <w:pStyle w:val="ConsPlusNormal"/>
        <w:ind w:firstLine="540"/>
        <w:jc w:val="both"/>
      </w:pPr>
      <w:r>
        <w:t>3. Региональный норматив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предусматривает в том числе затраты на осуществление образовательной деятельности, не зависящие от количества обучающихся, исходя из фактически сложившихся затрат.</w:t>
      </w:r>
    </w:p>
    <w:p w:rsidR="003D7413" w:rsidRDefault="003D7413">
      <w:pPr>
        <w:pStyle w:val="ConsPlusNormal"/>
        <w:ind w:firstLine="540"/>
        <w:jc w:val="both"/>
      </w:pPr>
    </w:p>
    <w:p w:rsidR="003D7413" w:rsidRDefault="003D7413">
      <w:pPr>
        <w:pStyle w:val="ConsPlusNormal"/>
        <w:jc w:val="center"/>
        <w:outlineLvl w:val="2"/>
      </w:pPr>
      <w:r>
        <w:t>1.3. Методика расчета нормативов затрат на обеспечение</w:t>
      </w:r>
    </w:p>
    <w:p w:rsidR="003D7413" w:rsidRDefault="003D7413">
      <w:pPr>
        <w:pStyle w:val="ConsPlusNormal"/>
        <w:jc w:val="center"/>
      </w:pPr>
      <w:r>
        <w:t>государственных гарантий реализации прав на получение</w:t>
      </w:r>
    </w:p>
    <w:p w:rsidR="003D7413" w:rsidRDefault="003D7413">
      <w:pPr>
        <w:pStyle w:val="ConsPlusNormal"/>
        <w:jc w:val="center"/>
      </w:pPr>
      <w:r>
        <w:t>общедоступного и бесплатного дошкольного, начального</w:t>
      </w:r>
    </w:p>
    <w:p w:rsidR="003D7413" w:rsidRDefault="003D7413">
      <w:pPr>
        <w:pStyle w:val="ConsPlusNormal"/>
        <w:jc w:val="center"/>
      </w:pPr>
      <w:r>
        <w:t>общего, основного общего, среднего общего образования в</w:t>
      </w:r>
    </w:p>
    <w:p w:rsidR="003D7413" w:rsidRDefault="003D7413">
      <w:pPr>
        <w:pStyle w:val="ConsPlusNormal"/>
        <w:jc w:val="center"/>
      </w:pPr>
      <w:r>
        <w:t>муниципальных общеобразовательных организациях, обеспечение</w:t>
      </w:r>
    </w:p>
    <w:p w:rsidR="003D7413" w:rsidRDefault="003D7413">
      <w:pPr>
        <w:pStyle w:val="ConsPlusNormal"/>
        <w:jc w:val="center"/>
      </w:pPr>
      <w:r>
        <w:t>дополнительного образования детей в муниципальных</w:t>
      </w:r>
    </w:p>
    <w:p w:rsidR="003D7413" w:rsidRDefault="003D7413">
      <w:pPr>
        <w:pStyle w:val="ConsPlusNormal"/>
        <w:jc w:val="center"/>
      </w:pPr>
      <w:r>
        <w:t>общеобразовательных организациях</w:t>
      </w:r>
    </w:p>
    <w:p w:rsidR="003D7413" w:rsidRDefault="003D7413">
      <w:pPr>
        <w:pStyle w:val="ConsPlusNormal"/>
        <w:jc w:val="center"/>
      </w:pPr>
    </w:p>
    <w:p w:rsidR="003D7413" w:rsidRDefault="003D7413">
      <w:pPr>
        <w:pStyle w:val="ConsPlusNormal"/>
        <w:ind w:firstLine="540"/>
        <w:jc w:val="both"/>
      </w:pPr>
      <w:r>
        <w:t>1. В связи с переходом на нормативный метод финансового обеспечения общеобразовательных организаций норматив затрат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региональный норматив финансового обеспечения муниципальных общеобразовательных организаций) является основным расчетным показателем для определения субвенций бюджетам городских округов.</w:t>
      </w:r>
    </w:p>
    <w:p w:rsidR="003D7413" w:rsidRDefault="003D7413">
      <w:pPr>
        <w:pStyle w:val="ConsPlusNormal"/>
        <w:ind w:firstLine="540"/>
        <w:jc w:val="both"/>
      </w:pPr>
      <w:r>
        <w:t>2. Региональный норматив финансового обеспечения муниципальных общеобразовательных организаций включает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p w:rsidR="003D7413" w:rsidRDefault="003D7413">
      <w:pPr>
        <w:pStyle w:val="ConsPlusNormal"/>
        <w:ind w:firstLine="540"/>
        <w:jc w:val="both"/>
      </w:pPr>
      <w:r>
        <w:t>3. Расчет регионального норматива финансового обеспечения муниципальных общеобразовательных организаций на одного обучающегося, воспитанника состоит из четырех этапов.</w:t>
      </w:r>
    </w:p>
    <w:p w:rsidR="003D7413" w:rsidRDefault="003D7413">
      <w:pPr>
        <w:pStyle w:val="ConsPlusNormal"/>
        <w:ind w:firstLine="540"/>
        <w:jc w:val="both"/>
      </w:pPr>
      <w:r>
        <w:t>4. Первый этап - подготовка исходных данных на основе нормативных правовых актов и статистической отчетности по каждому типу общеобразовательных организаций определяются следующие показатели:</w:t>
      </w:r>
    </w:p>
    <w:p w:rsidR="003D7413" w:rsidRDefault="003D7413">
      <w:pPr>
        <w:pStyle w:val="ConsPlusNormal"/>
        <w:ind w:firstLine="540"/>
        <w:jc w:val="both"/>
      </w:pPr>
      <w:r>
        <w:t>1) норма предельной наполняемости классов и групп продленного дня, групп воспитанников в соответствии с порядком организации и осуществления образовательной деятельности по соответствующим образовательным программам;</w:t>
      </w:r>
    </w:p>
    <w:p w:rsidR="003D7413" w:rsidRDefault="003D7413">
      <w:pPr>
        <w:pStyle w:val="ConsPlusNormal"/>
        <w:ind w:firstLine="540"/>
        <w:jc w:val="both"/>
      </w:pPr>
      <w:r>
        <w:t>2) расчетное количество педагогических ставок на основе региональных базисных учебных планов;</w:t>
      </w:r>
    </w:p>
    <w:p w:rsidR="003D7413" w:rsidRDefault="003D7413">
      <w:pPr>
        <w:pStyle w:val="ConsPlusNormal"/>
        <w:ind w:firstLine="540"/>
        <w:jc w:val="both"/>
      </w:pPr>
      <w:r>
        <w:t>3) расчетное количество ставок по административному, учебно-вспомогательному персоналу, служащим и профессиям рабочих (утвержденное в соответствии с областным законодательством).</w:t>
      </w:r>
    </w:p>
    <w:p w:rsidR="003D7413" w:rsidRDefault="003D7413">
      <w:pPr>
        <w:pStyle w:val="ConsPlusNormal"/>
        <w:ind w:firstLine="540"/>
        <w:jc w:val="both"/>
      </w:pPr>
      <w:r>
        <w:t>5. Второй этап - расчет затрат на оплату труда работников образовательной организации на одного обучающегося, воспитанника (далее - ФОТ):</w:t>
      </w:r>
    </w:p>
    <w:p w:rsidR="003D7413" w:rsidRDefault="003D7413">
      <w:pPr>
        <w:pStyle w:val="ConsPlusNormal"/>
        <w:ind w:firstLine="540"/>
        <w:jc w:val="both"/>
      </w:pPr>
      <w:r>
        <w:t>1) для расчета затрат на оплату труда работников образовательной организации на одного обучающегося, воспитанника необходимо определить общий фонд заработной платы на одну ставку по следующей формуле:</w:t>
      </w:r>
    </w:p>
    <w:p w:rsidR="003D7413" w:rsidRDefault="003D7413">
      <w:pPr>
        <w:pStyle w:val="ConsPlusNormal"/>
        <w:jc w:val="center"/>
      </w:pPr>
    </w:p>
    <w:p w:rsidR="003D7413" w:rsidRDefault="003D7413">
      <w:pPr>
        <w:pStyle w:val="ConsPlusNormal"/>
        <w:jc w:val="center"/>
      </w:pPr>
      <w:r>
        <w:t>ФОТ = НФЗП / Кс, где</w:t>
      </w:r>
    </w:p>
    <w:p w:rsidR="003D7413" w:rsidRDefault="003D7413">
      <w:pPr>
        <w:pStyle w:val="ConsPlusNormal"/>
        <w:jc w:val="center"/>
      </w:pPr>
    </w:p>
    <w:p w:rsidR="003D7413" w:rsidRDefault="003D7413">
      <w:pPr>
        <w:pStyle w:val="ConsPlusNormal"/>
        <w:ind w:firstLine="540"/>
        <w:jc w:val="both"/>
      </w:pPr>
      <w:r>
        <w:t>НФЗП - нормативный фонд заработной платы;</w:t>
      </w:r>
    </w:p>
    <w:p w:rsidR="003D7413" w:rsidRDefault="003D7413">
      <w:pPr>
        <w:pStyle w:val="ConsPlusNormal"/>
        <w:ind w:firstLine="540"/>
        <w:jc w:val="both"/>
      </w:pPr>
      <w:r>
        <w:t>Кс - количество ставок по группам персонала, приходящихся на одного обучающегося, воспитанника;</w:t>
      </w:r>
    </w:p>
    <w:p w:rsidR="003D7413" w:rsidRDefault="003D7413">
      <w:pPr>
        <w:pStyle w:val="ConsPlusNormal"/>
        <w:ind w:firstLine="540"/>
        <w:jc w:val="both"/>
      </w:pPr>
      <w:r>
        <w:t>2) нормативный фонд заработной платы (НФЗП) рассчитывается по формуле:</w:t>
      </w:r>
    </w:p>
    <w:p w:rsidR="003D7413" w:rsidRDefault="003D7413">
      <w:pPr>
        <w:pStyle w:val="ConsPlusNormal"/>
        <w:jc w:val="center"/>
      </w:pPr>
    </w:p>
    <w:p w:rsidR="003D7413" w:rsidRDefault="003D7413">
      <w:pPr>
        <w:pStyle w:val="ConsPlusNormal"/>
        <w:jc w:val="center"/>
      </w:pPr>
      <w:r>
        <w:t>НФЗП = (ЗП + Сф + Кф) Нч, где</w:t>
      </w:r>
    </w:p>
    <w:p w:rsidR="003D7413" w:rsidRDefault="003D7413">
      <w:pPr>
        <w:pStyle w:val="ConsPlusNormal"/>
        <w:jc w:val="center"/>
      </w:pPr>
    </w:p>
    <w:p w:rsidR="003D7413" w:rsidRDefault="003D7413">
      <w:pPr>
        <w:pStyle w:val="ConsPlusNormal"/>
        <w:ind w:firstLine="540"/>
        <w:jc w:val="both"/>
      </w:pPr>
      <w:r>
        <w:t>ЗП - нормативный фонд заработной платы согласно штатному расписанию;</w:t>
      </w:r>
    </w:p>
    <w:p w:rsidR="003D7413" w:rsidRDefault="003D7413">
      <w:pPr>
        <w:pStyle w:val="ConsPlusNormal"/>
        <w:ind w:firstLine="540"/>
        <w:jc w:val="both"/>
      </w:pPr>
      <w:r>
        <w:t>Сф - фонд стимулирующих выплат;</w:t>
      </w:r>
    </w:p>
    <w:p w:rsidR="003D7413" w:rsidRDefault="003D7413">
      <w:pPr>
        <w:pStyle w:val="ConsPlusNormal"/>
        <w:ind w:firstLine="540"/>
        <w:jc w:val="both"/>
      </w:pPr>
      <w:r>
        <w:t>Кф - фонд компенсационных выплат;</w:t>
      </w:r>
    </w:p>
    <w:p w:rsidR="003D7413" w:rsidRDefault="003D7413">
      <w:pPr>
        <w:pStyle w:val="ConsPlusNormal"/>
        <w:ind w:firstLine="540"/>
        <w:jc w:val="both"/>
      </w:pPr>
      <w:r>
        <w:t>Нч - начисления на заработную плату;</w:t>
      </w:r>
    </w:p>
    <w:p w:rsidR="003D7413" w:rsidRDefault="003D7413">
      <w:pPr>
        <w:pStyle w:val="ConsPlusNormal"/>
        <w:ind w:firstLine="540"/>
        <w:jc w:val="both"/>
      </w:pPr>
      <w:r>
        <w:t>3) количество ставок по группам персонала, приходящихся на одного обучающегося, воспитанника (Кс), определяется путем деления нормативной численности по каждой группе персонала в зависимости от количества классов в общеобразовательной организации на число обучающихся, воспитанников в общеобразовательной организации и рассчитывается по формуле:</w:t>
      </w:r>
    </w:p>
    <w:p w:rsidR="003D7413" w:rsidRDefault="003D7413">
      <w:pPr>
        <w:pStyle w:val="ConsPlusNormal"/>
        <w:jc w:val="center"/>
      </w:pPr>
    </w:p>
    <w:p w:rsidR="003D7413" w:rsidRDefault="003D7413">
      <w:pPr>
        <w:pStyle w:val="ConsPlusNormal"/>
        <w:jc w:val="center"/>
      </w:pPr>
      <w:r>
        <w:t>Кс = Кш / Чо, где</w:t>
      </w:r>
    </w:p>
    <w:p w:rsidR="003D7413" w:rsidRDefault="003D7413">
      <w:pPr>
        <w:pStyle w:val="ConsPlusNormal"/>
        <w:jc w:val="center"/>
      </w:pPr>
    </w:p>
    <w:p w:rsidR="003D7413" w:rsidRDefault="003D7413">
      <w:pPr>
        <w:pStyle w:val="ConsPlusNormal"/>
        <w:ind w:firstLine="540"/>
        <w:jc w:val="both"/>
      </w:pPr>
      <w:r>
        <w:t>Кш - нормативная штатная численность по каждой группе персонала (утвержденная в соответствии с областным законодательством);</w:t>
      </w:r>
    </w:p>
    <w:p w:rsidR="003D7413" w:rsidRDefault="003D7413">
      <w:pPr>
        <w:pStyle w:val="ConsPlusNormal"/>
        <w:ind w:firstLine="540"/>
        <w:jc w:val="both"/>
      </w:pPr>
      <w:r>
        <w:t>Чо - нормативная наполняемость обучающихся, воспитанников в классе, группе.</w:t>
      </w:r>
    </w:p>
    <w:p w:rsidR="003D7413" w:rsidRDefault="003D7413">
      <w:pPr>
        <w:pStyle w:val="ConsPlusNormal"/>
        <w:ind w:firstLine="540"/>
        <w:jc w:val="both"/>
      </w:pPr>
      <w:r>
        <w:lastRenderedPageBreak/>
        <w:t>6. Третий этап - расчет затрат на приобретение учебников и учебных пособий, средств обучения (за исключением расходов на содержание зданий и оплату коммунальных услуг) на одного обучающегося, воспитанника (далее - фонд материального обеспечения):</w:t>
      </w:r>
    </w:p>
    <w:p w:rsidR="003D7413" w:rsidRDefault="003D7413">
      <w:pPr>
        <w:pStyle w:val="ConsPlusNormal"/>
        <w:ind w:firstLine="540"/>
        <w:jc w:val="both"/>
      </w:pPr>
      <w:r>
        <w:t>1) фонд материального обеспечения рассчитывается в размере не более 6 процентов от затрат на оплату труда работников общеобразовательной организации на одного обучающегося, воспитанника, за исключением фондов материального обеспечения общеобразовательных организаций, осуществляющих дистанционное обучение детей;</w:t>
      </w:r>
    </w:p>
    <w:p w:rsidR="003D7413" w:rsidRDefault="003D7413">
      <w:pPr>
        <w:pStyle w:val="ConsPlusNormal"/>
        <w:ind w:firstLine="540"/>
        <w:jc w:val="both"/>
      </w:pPr>
      <w:r>
        <w:t>2) фонд материального обеспечения общеобразовательных организаций, осуществляющих дистанционное обучение детей, рассчитывается в размере не более 8 процентов от затрат на оплату труда работников общеобразовательной организации на одного обучающегося, воспитанника.</w:t>
      </w:r>
    </w:p>
    <w:p w:rsidR="003D7413" w:rsidRDefault="003D7413">
      <w:pPr>
        <w:pStyle w:val="ConsPlusNormal"/>
        <w:ind w:firstLine="540"/>
        <w:jc w:val="both"/>
      </w:pPr>
      <w:r>
        <w:t>7. Четвертый этап - расчет регионального норматива финансового обеспечения общеобразовательных организаций:</w:t>
      </w:r>
    </w:p>
    <w:p w:rsidR="003D7413" w:rsidRDefault="003D7413">
      <w:pPr>
        <w:pStyle w:val="ConsPlusNormal"/>
        <w:ind w:firstLine="540"/>
        <w:jc w:val="both"/>
      </w:pPr>
      <w:r>
        <w:t>1) региональный норматив финансового обеспечения общеобразовательных организаций (РН) рассчитывается по формуле:</w:t>
      </w:r>
    </w:p>
    <w:p w:rsidR="003D7413" w:rsidRDefault="003D7413">
      <w:pPr>
        <w:pStyle w:val="ConsPlusNormal"/>
        <w:jc w:val="center"/>
      </w:pPr>
    </w:p>
    <w:p w:rsidR="003D7413" w:rsidRDefault="003D7413">
      <w:pPr>
        <w:pStyle w:val="ConsPlusNormal"/>
        <w:jc w:val="center"/>
      </w:pPr>
      <w:r>
        <w:t>РН = (ФОТ + ФМО) x Ч, где</w:t>
      </w:r>
    </w:p>
    <w:p w:rsidR="003D7413" w:rsidRDefault="003D7413">
      <w:pPr>
        <w:pStyle w:val="ConsPlusNormal"/>
        <w:jc w:val="center"/>
      </w:pPr>
    </w:p>
    <w:p w:rsidR="003D7413" w:rsidRDefault="003D7413">
      <w:pPr>
        <w:pStyle w:val="ConsPlusNormal"/>
        <w:ind w:firstLine="540"/>
        <w:jc w:val="both"/>
      </w:pPr>
      <w:r>
        <w:t>ФОТ - фонд заработной платы на одного обучающегося, воспитанника по каждому типу и виду общеобразовательной организации;</w:t>
      </w:r>
    </w:p>
    <w:p w:rsidR="003D7413" w:rsidRDefault="003D7413">
      <w:pPr>
        <w:pStyle w:val="ConsPlusNormal"/>
        <w:ind w:firstLine="540"/>
        <w:jc w:val="both"/>
      </w:pPr>
      <w:r>
        <w:t>ФМО - фонд материального обеспечения на одного обучающегося, воспитанника по каждому типу и виду общеобразовательной организации;</w:t>
      </w:r>
    </w:p>
    <w:p w:rsidR="003D7413" w:rsidRDefault="003D7413">
      <w:pPr>
        <w:pStyle w:val="ConsPlusNormal"/>
        <w:ind w:firstLine="540"/>
        <w:jc w:val="both"/>
      </w:pPr>
      <w:r>
        <w:t>Ч - численность обучающихся, воспитанников по каждому типу и виду общеобразовательной организации;</w:t>
      </w:r>
    </w:p>
    <w:p w:rsidR="003D7413" w:rsidRDefault="003D7413">
      <w:pPr>
        <w:pStyle w:val="ConsPlusNormal"/>
        <w:ind w:firstLine="540"/>
        <w:jc w:val="both"/>
      </w:pPr>
      <w:r>
        <w:t>2) региональный норматив финансового обеспечения для малокомплектных общеобразовательных организаций, расположенных в сельских населенных пунктах и реализующих основные общеобразовательные программы, предусматривает в том числе затраты на осуществление образовательной деятельности, не зависящие от количества обучающихся, исходя из фактически сложившихся затрат;</w:t>
      </w:r>
    </w:p>
    <w:p w:rsidR="003D7413" w:rsidRDefault="003D7413">
      <w:pPr>
        <w:pStyle w:val="ConsPlusNormal"/>
        <w:ind w:firstLine="540"/>
        <w:jc w:val="both"/>
      </w:pPr>
      <w:r>
        <w:t>3) определение общего объема средств субвенции, передаваемой бюджету муниципального образования на финансовое обеспечение общеобразовательных организаций, производится на основе нормативов затрат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которые рассчитываются отдельно по типам и видам образовательных организаций.</w:t>
      </w:r>
    </w:p>
    <w:p w:rsidR="003D7413" w:rsidRDefault="003D7413">
      <w:pPr>
        <w:pStyle w:val="ConsPlusNormal"/>
        <w:jc w:val="center"/>
      </w:pPr>
    </w:p>
    <w:p w:rsidR="003D7413" w:rsidRDefault="003D7413">
      <w:pPr>
        <w:pStyle w:val="ConsPlusNormal"/>
        <w:jc w:val="center"/>
        <w:outlineLvl w:val="1"/>
      </w:pPr>
      <w:r>
        <w:t>II. Методика расчета субвенций на осуществление полномочий</w:t>
      </w:r>
    </w:p>
    <w:p w:rsidR="003D7413" w:rsidRDefault="003D7413">
      <w:pPr>
        <w:pStyle w:val="ConsPlusNormal"/>
        <w:jc w:val="center"/>
      </w:pPr>
      <w:r>
        <w:t>Российской Федерации по первичному воинскому учету на</w:t>
      </w:r>
    </w:p>
    <w:p w:rsidR="003D7413" w:rsidRDefault="003D7413">
      <w:pPr>
        <w:pStyle w:val="ConsPlusNormal"/>
        <w:jc w:val="center"/>
      </w:pPr>
      <w:r>
        <w:t>территориях, где отсутствуют военные комиссариаты</w:t>
      </w:r>
    </w:p>
    <w:p w:rsidR="003D7413" w:rsidRDefault="003D7413">
      <w:pPr>
        <w:pStyle w:val="ConsPlusNormal"/>
        <w:jc w:val="center"/>
      </w:pPr>
    </w:p>
    <w:p w:rsidR="003D7413" w:rsidRDefault="003D7413">
      <w:pPr>
        <w:pStyle w:val="ConsPlusNormal"/>
        <w:ind w:firstLine="540"/>
        <w:jc w:val="both"/>
      </w:pPr>
      <w:r>
        <w:t>1. Размер субвенций на осуществление полномочий Российской Федерации по первичному воинскому учету на территориях, где отсутствуют военные комиссариаты, j-му городскому округу рассчитывается по формуле:</w:t>
      </w:r>
    </w:p>
    <w:p w:rsidR="003D7413" w:rsidRDefault="003D7413">
      <w:pPr>
        <w:pStyle w:val="ConsPlusNormal"/>
        <w:jc w:val="center"/>
      </w:pPr>
    </w:p>
    <w:p w:rsidR="003D7413" w:rsidRDefault="003D7413">
      <w:pPr>
        <w:pStyle w:val="ConsPlusNonformat"/>
        <w:jc w:val="both"/>
      </w:pPr>
      <w:r>
        <w:t xml:space="preserve">                         V  = (V   / N  ) x N , где</w:t>
      </w:r>
    </w:p>
    <w:p w:rsidR="003D7413" w:rsidRDefault="003D7413">
      <w:pPr>
        <w:pStyle w:val="ConsPlusNonformat"/>
        <w:jc w:val="both"/>
      </w:pPr>
      <w:r>
        <w:t xml:space="preserve">                          i     мо    мо     i</w:t>
      </w:r>
    </w:p>
    <w:p w:rsidR="003D7413" w:rsidRDefault="003D7413">
      <w:pPr>
        <w:pStyle w:val="ConsPlusNormal"/>
        <w:jc w:val="center"/>
      </w:pPr>
    </w:p>
    <w:p w:rsidR="003D7413" w:rsidRDefault="003D7413">
      <w:pPr>
        <w:pStyle w:val="ConsPlusNonformat"/>
        <w:jc w:val="both"/>
      </w:pPr>
      <w:r>
        <w:t xml:space="preserve">    V   - объем   субвенции  на  осуществление  полномочий  по  первичному</w:t>
      </w:r>
    </w:p>
    <w:p w:rsidR="003D7413" w:rsidRDefault="003D7413">
      <w:pPr>
        <w:pStyle w:val="ConsPlusNonformat"/>
        <w:jc w:val="both"/>
      </w:pPr>
      <w:r>
        <w:t xml:space="preserve">     i    воинскому   учету  на  территориях,  где   отсутствуют   военные</w:t>
      </w:r>
    </w:p>
    <w:p w:rsidR="003D7413" w:rsidRDefault="003D7413">
      <w:pPr>
        <w:pStyle w:val="ConsPlusNonformat"/>
        <w:jc w:val="both"/>
      </w:pPr>
      <w:r>
        <w:t xml:space="preserve">          комиссариаты, j-му городскому округу;</w:t>
      </w:r>
    </w:p>
    <w:p w:rsidR="003D7413" w:rsidRDefault="003D7413">
      <w:pPr>
        <w:pStyle w:val="ConsPlusNonformat"/>
        <w:jc w:val="both"/>
      </w:pPr>
      <w:r>
        <w:t xml:space="preserve">    V   - объем   субвенции  из  федерального  бюджета  на   осуществление</w:t>
      </w:r>
    </w:p>
    <w:p w:rsidR="003D7413" w:rsidRDefault="003D7413">
      <w:pPr>
        <w:pStyle w:val="ConsPlusNonformat"/>
        <w:jc w:val="both"/>
      </w:pPr>
      <w:r>
        <w:t xml:space="preserve">    мо    полномочий Российской Федерации по первичному воинскому учету на</w:t>
      </w:r>
    </w:p>
    <w:p w:rsidR="003D7413" w:rsidRDefault="003D7413">
      <w:pPr>
        <w:pStyle w:val="ConsPlusNonformat"/>
        <w:jc w:val="both"/>
      </w:pPr>
      <w:r>
        <w:t xml:space="preserve">          территориях, где отсутствуют военные комиссариаты;</w:t>
      </w:r>
    </w:p>
    <w:p w:rsidR="003D7413" w:rsidRDefault="003D7413">
      <w:pPr>
        <w:pStyle w:val="ConsPlusNonformat"/>
        <w:jc w:val="both"/>
      </w:pPr>
      <w:r>
        <w:t xml:space="preserve">    N   - общее количество ставок военно-учетных работников  в Магаданской</w:t>
      </w:r>
    </w:p>
    <w:p w:rsidR="003D7413" w:rsidRDefault="003D7413">
      <w:pPr>
        <w:pStyle w:val="ConsPlusNonformat"/>
        <w:jc w:val="both"/>
      </w:pPr>
      <w:r>
        <w:t xml:space="preserve">    мо    области, где отсутствуют военные комиссариаты;</w:t>
      </w:r>
    </w:p>
    <w:p w:rsidR="003D7413" w:rsidRDefault="003D7413">
      <w:pPr>
        <w:pStyle w:val="ConsPlusNonformat"/>
        <w:jc w:val="both"/>
      </w:pPr>
      <w:r>
        <w:t xml:space="preserve">    N   - количество ставок  военно-учетных  работников в  органе местного</w:t>
      </w:r>
    </w:p>
    <w:p w:rsidR="003D7413" w:rsidRDefault="003D7413">
      <w:pPr>
        <w:pStyle w:val="ConsPlusNonformat"/>
        <w:jc w:val="both"/>
      </w:pPr>
      <w:r>
        <w:t xml:space="preserve">     i    самоуправления j-го городского округа.</w:t>
      </w:r>
    </w:p>
    <w:p w:rsidR="003D7413" w:rsidRDefault="003D7413">
      <w:pPr>
        <w:pStyle w:val="ConsPlusNormal"/>
        <w:ind w:firstLine="540"/>
        <w:jc w:val="both"/>
      </w:pPr>
    </w:p>
    <w:p w:rsidR="003D7413" w:rsidRDefault="003D7413">
      <w:pPr>
        <w:pStyle w:val="ConsPlusNormal"/>
        <w:ind w:firstLine="540"/>
        <w:jc w:val="both"/>
      </w:pPr>
      <w:r>
        <w:t>Общее количество ставок военно-учетных работников на территории Магаданской области определяется по формуле:</w:t>
      </w:r>
    </w:p>
    <w:p w:rsidR="003D7413" w:rsidRDefault="003D7413">
      <w:pPr>
        <w:pStyle w:val="ConsPlusNormal"/>
        <w:jc w:val="center"/>
      </w:pPr>
    </w:p>
    <w:p w:rsidR="003D7413" w:rsidRDefault="003D7413">
      <w:pPr>
        <w:pStyle w:val="ConsPlusNonformat"/>
        <w:jc w:val="both"/>
      </w:pPr>
      <w:r>
        <w:t xml:space="preserve">                      N   = N   + N   + N   ... N  , где</w:t>
      </w:r>
    </w:p>
    <w:p w:rsidR="003D7413" w:rsidRDefault="003D7413">
      <w:pPr>
        <w:pStyle w:val="ConsPlusNonformat"/>
        <w:jc w:val="both"/>
      </w:pPr>
      <w:r>
        <w:t xml:space="preserve">                       мо    i1    i2    i3      in</w:t>
      </w:r>
    </w:p>
    <w:p w:rsidR="003D7413" w:rsidRDefault="003D7413">
      <w:pPr>
        <w:pStyle w:val="ConsPlusNonformat"/>
        <w:jc w:val="both"/>
      </w:pPr>
    </w:p>
    <w:p w:rsidR="003D7413" w:rsidRDefault="003D7413">
      <w:pPr>
        <w:pStyle w:val="ConsPlusNonformat"/>
        <w:jc w:val="both"/>
      </w:pPr>
      <w:r>
        <w:t xml:space="preserve">    N   - количество ставок  военно-учетных работников в  органе  местного</w:t>
      </w:r>
    </w:p>
    <w:p w:rsidR="003D7413" w:rsidRDefault="003D7413">
      <w:pPr>
        <w:pStyle w:val="ConsPlusNonformat"/>
        <w:jc w:val="both"/>
      </w:pPr>
      <w:r>
        <w:t xml:space="preserve">     i    самоуправления j-го городского округа;</w:t>
      </w:r>
    </w:p>
    <w:p w:rsidR="003D7413" w:rsidRDefault="003D7413">
      <w:pPr>
        <w:pStyle w:val="ConsPlusNonformat"/>
        <w:jc w:val="both"/>
      </w:pPr>
      <w:r>
        <w:t xml:space="preserve">    n   - количество городских округов на территории  Магаданской области,</w:t>
      </w:r>
    </w:p>
    <w:p w:rsidR="003D7413" w:rsidRDefault="003D7413">
      <w:pPr>
        <w:pStyle w:val="ConsPlusNonformat"/>
        <w:jc w:val="both"/>
      </w:pPr>
      <w:r>
        <w:t xml:space="preserve">          где отсутствуют военные комиссариаты.</w:t>
      </w:r>
    </w:p>
    <w:p w:rsidR="003D7413" w:rsidRDefault="003D7413">
      <w:pPr>
        <w:pStyle w:val="ConsPlusNormal"/>
        <w:ind w:firstLine="540"/>
        <w:jc w:val="both"/>
      </w:pPr>
    </w:p>
    <w:p w:rsidR="003D7413" w:rsidRDefault="003D7413">
      <w:pPr>
        <w:pStyle w:val="ConsPlusNormal"/>
        <w:ind w:firstLine="540"/>
        <w:jc w:val="both"/>
      </w:pPr>
      <w:r>
        <w:t>2. Количество ставок военно-учетных работников в органе местного самоуправления определяется в следующем порядке:</w:t>
      </w:r>
    </w:p>
    <w:p w:rsidR="003D7413" w:rsidRDefault="003D7413">
      <w:pPr>
        <w:sectPr w:rsidR="003D7413">
          <w:pgSz w:w="11905" w:h="16838"/>
          <w:pgMar w:top="1134" w:right="850" w:bottom="1134" w:left="1701" w:header="0" w:footer="0" w:gutter="0"/>
          <w:cols w:space="720"/>
        </w:sectPr>
      </w:pPr>
    </w:p>
    <w:p w:rsidR="003D7413" w:rsidRDefault="003D7413">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0"/>
        <w:gridCol w:w="5160"/>
      </w:tblGrid>
      <w:tr w:rsidR="003D7413">
        <w:tc>
          <w:tcPr>
            <w:tcW w:w="4380" w:type="dxa"/>
          </w:tcPr>
          <w:p w:rsidR="003D7413" w:rsidRDefault="003D7413">
            <w:pPr>
              <w:pStyle w:val="ConsPlusNormal"/>
              <w:jc w:val="center"/>
            </w:pPr>
            <w:r>
              <w:t>Количество граждан, состоящих на первичном воинском учете, чел.</w:t>
            </w:r>
          </w:p>
        </w:tc>
        <w:tc>
          <w:tcPr>
            <w:tcW w:w="5160" w:type="dxa"/>
          </w:tcPr>
          <w:p w:rsidR="003D7413" w:rsidRDefault="003D7413">
            <w:pPr>
              <w:pStyle w:val="ConsPlusNormal"/>
              <w:jc w:val="center"/>
            </w:pPr>
            <w:r>
              <w:t>Норматив численности работников, осуществляющих полномочия по первичному воинскому учету, ед.</w:t>
            </w:r>
          </w:p>
        </w:tc>
      </w:tr>
      <w:tr w:rsidR="003D7413">
        <w:tc>
          <w:tcPr>
            <w:tcW w:w="4380" w:type="dxa"/>
          </w:tcPr>
          <w:p w:rsidR="003D7413" w:rsidRDefault="003D7413">
            <w:pPr>
              <w:pStyle w:val="ConsPlusNormal"/>
              <w:jc w:val="both"/>
            </w:pPr>
            <w:r>
              <w:t>менее 50</w:t>
            </w:r>
          </w:p>
        </w:tc>
        <w:tc>
          <w:tcPr>
            <w:tcW w:w="5160" w:type="dxa"/>
          </w:tcPr>
          <w:p w:rsidR="003D7413" w:rsidRDefault="003D7413">
            <w:pPr>
              <w:pStyle w:val="ConsPlusNormal"/>
              <w:jc w:val="right"/>
            </w:pPr>
            <w:r>
              <w:t>0,1</w:t>
            </w:r>
          </w:p>
        </w:tc>
      </w:tr>
      <w:tr w:rsidR="003D7413">
        <w:tc>
          <w:tcPr>
            <w:tcW w:w="4380" w:type="dxa"/>
          </w:tcPr>
          <w:p w:rsidR="003D7413" w:rsidRDefault="003D7413">
            <w:pPr>
              <w:pStyle w:val="ConsPlusNormal"/>
              <w:jc w:val="both"/>
            </w:pPr>
            <w:r>
              <w:t>от 50 до 125</w:t>
            </w:r>
          </w:p>
        </w:tc>
        <w:tc>
          <w:tcPr>
            <w:tcW w:w="5160" w:type="dxa"/>
          </w:tcPr>
          <w:p w:rsidR="003D7413" w:rsidRDefault="003D7413">
            <w:pPr>
              <w:pStyle w:val="ConsPlusNormal"/>
              <w:jc w:val="right"/>
            </w:pPr>
            <w:r>
              <w:t>0,25</w:t>
            </w:r>
          </w:p>
        </w:tc>
      </w:tr>
      <w:tr w:rsidR="003D7413">
        <w:tc>
          <w:tcPr>
            <w:tcW w:w="4380" w:type="dxa"/>
          </w:tcPr>
          <w:p w:rsidR="003D7413" w:rsidRDefault="003D7413">
            <w:pPr>
              <w:pStyle w:val="ConsPlusNormal"/>
              <w:jc w:val="both"/>
            </w:pPr>
            <w:r>
              <w:t>от 125 до 250</w:t>
            </w:r>
          </w:p>
        </w:tc>
        <w:tc>
          <w:tcPr>
            <w:tcW w:w="5160" w:type="dxa"/>
          </w:tcPr>
          <w:p w:rsidR="003D7413" w:rsidRDefault="003D7413">
            <w:pPr>
              <w:pStyle w:val="ConsPlusNormal"/>
              <w:jc w:val="right"/>
            </w:pPr>
            <w:r>
              <w:t>0,5</w:t>
            </w:r>
          </w:p>
        </w:tc>
      </w:tr>
      <w:tr w:rsidR="003D7413">
        <w:tc>
          <w:tcPr>
            <w:tcW w:w="4380" w:type="dxa"/>
          </w:tcPr>
          <w:p w:rsidR="003D7413" w:rsidRDefault="003D7413">
            <w:pPr>
              <w:pStyle w:val="ConsPlusNormal"/>
              <w:jc w:val="both"/>
            </w:pPr>
            <w:r>
              <w:t>от 250 до 500</w:t>
            </w:r>
          </w:p>
        </w:tc>
        <w:tc>
          <w:tcPr>
            <w:tcW w:w="5160" w:type="dxa"/>
          </w:tcPr>
          <w:p w:rsidR="003D7413" w:rsidRDefault="003D7413">
            <w:pPr>
              <w:pStyle w:val="ConsPlusNormal"/>
              <w:jc w:val="right"/>
            </w:pPr>
            <w:r>
              <w:t>0,75</w:t>
            </w:r>
          </w:p>
        </w:tc>
      </w:tr>
      <w:tr w:rsidR="003D7413">
        <w:tc>
          <w:tcPr>
            <w:tcW w:w="4380" w:type="dxa"/>
          </w:tcPr>
          <w:p w:rsidR="003D7413" w:rsidRDefault="003D7413">
            <w:pPr>
              <w:pStyle w:val="ConsPlusNormal"/>
              <w:jc w:val="both"/>
            </w:pPr>
            <w:r>
              <w:t>свыше 500</w:t>
            </w:r>
          </w:p>
        </w:tc>
        <w:tc>
          <w:tcPr>
            <w:tcW w:w="5160" w:type="dxa"/>
          </w:tcPr>
          <w:p w:rsidR="003D7413" w:rsidRDefault="003D7413">
            <w:pPr>
              <w:pStyle w:val="ConsPlusNormal"/>
              <w:jc w:val="right"/>
            </w:pPr>
            <w:r>
              <w:t>1,0</w:t>
            </w:r>
          </w:p>
        </w:tc>
      </w:tr>
    </w:tbl>
    <w:p w:rsidR="003D7413" w:rsidRDefault="003D7413">
      <w:pPr>
        <w:sectPr w:rsidR="003D7413">
          <w:pgSz w:w="16838" w:h="11905" w:orient="landscape"/>
          <w:pgMar w:top="1701" w:right="1134" w:bottom="850" w:left="1134" w:header="0" w:footer="0" w:gutter="0"/>
          <w:cols w:space="720"/>
        </w:sectPr>
      </w:pPr>
    </w:p>
    <w:p w:rsidR="003D7413" w:rsidRDefault="003D7413">
      <w:pPr>
        <w:pStyle w:val="ConsPlusNormal"/>
        <w:ind w:firstLine="540"/>
        <w:jc w:val="both"/>
      </w:pPr>
    </w:p>
    <w:p w:rsidR="003D7413" w:rsidRDefault="003D7413">
      <w:pPr>
        <w:pStyle w:val="ConsPlusNormal"/>
        <w:ind w:firstLine="540"/>
        <w:jc w:val="both"/>
      </w:pPr>
      <w:r>
        <w:t>3. Показатель количества граждан, состоящих на первичном воинском учете, рассчитывается на основании сведений органов местного самоуправления городских округов по состоянию на 31 декабря отчетного года.</w:t>
      </w:r>
    </w:p>
    <w:p w:rsidR="003D7413" w:rsidRDefault="003D7413">
      <w:pPr>
        <w:pStyle w:val="ConsPlusNormal"/>
        <w:jc w:val="right"/>
      </w:pPr>
    </w:p>
    <w:p w:rsidR="003D7413" w:rsidRDefault="003D7413">
      <w:pPr>
        <w:pStyle w:val="ConsPlusNormal"/>
        <w:jc w:val="right"/>
      </w:pPr>
    </w:p>
    <w:p w:rsidR="003D7413" w:rsidRDefault="003D7413">
      <w:pPr>
        <w:pStyle w:val="ConsPlusNormal"/>
        <w:jc w:val="right"/>
      </w:pPr>
    </w:p>
    <w:p w:rsidR="003D7413" w:rsidRDefault="003D7413">
      <w:pPr>
        <w:pStyle w:val="ConsPlusNormal"/>
        <w:jc w:val="right"/>
      </w:pPr>
    </w:p>
    <w:p w:rsidR="003D7413" w:rsidRDefault="003D7413">
      <w:pPr>
        <w:pStyle w:val="ConsPlusNormal"/>
        <w:jc w:val="right"/>
      </w:pPr>
    </w:p>
    <w:p w:rsidR="003D7413" w:rsidRDefault="003D7413">
      <w:pPr>
        <w:pStyle w:val="ConsPlusNormal"/>
        <w:jc w:val="right"/>
        <w:outlineLvl w:val="0"/>
      </w:pPr>
      <w:r>
        <w:t>Приложение 7</w:t>
      </w:r>
    </w:p>
    <w:p w:rsidR="003D7413" w:rsidRDefault="003D7413">
      <w:pPr>
        <w:pStyle w:val="ConsPlusNormal"/>
        <w:jc w:val="right"/>
      </w:pPr>
      <w:r>
        <w:t>к Закону Магаданской области</w:t>
      </w:r>
    </w:p>
    <w:p w:rsidR="003D7413" w:rsidRDefault="003D7413">
      <w:pPr>
        <w:pStyle w:val="ConsPlusNormal"/>
        <w:jc w:val="right"/>
      </w:pPr>
      <w:r>
        <w:t>"О межбюджетных отношениях в</w:t>
      </w:r>
    </w:p>
    <w:p w:rsidR="003D7413" w:rsidRDefault="003D7413">
      <w:pPr>
        <w:pStyle w:val="ConsPlusNormal"/>
        <w:jc w:val="right"/>
      </w:pPr>
      <w:r>
        <w:t>Магаданской области"</w:t>
      </w:r>
    </w:p>
    <w:p w:rsidR="003D7413" w:rsidRDefault="003D7413">
      <w:pPr>
        <w:pStyle w:val="ConsPlusNormal"/>
        <w:ind w:firstLine="540"/>
        <w:jc w:val="both"/>
      </w:pPr>
    </w:p>
    <w:p w:rsidR="003D7413" w:rsidRDefault="003D7413">
      <w:pPr>
        <w:pStyle w:val="ConsPlusTitle"/>
        <w:jc w:val="center"/>
      </w:pPr>
      <w:bookmarkStart w:id="19" w:name="P1314"/>
      <w:bookmarkEnd w:id="19"/>
      <w:r>
        <w:t>МЕТОДИКА</w:t>
      </w:r>
    </w:p>
    <w:p w:rsidR="003D7413" w:rsidRDefault="003D7413">
      <w:pPr>
        <w:pStyle w:val="ConsPlusTitle"/>
        <w:jc w:val="center"/>
      </w:pPr>
      <w:r>
        <w:t>РАСЧЕТА ДОПОЛНИТЕЛЬНЫХ НОРМАТИВОВ ОТЧИСЛЕНИЙ ОТ НАЛОГА НА</w:t>
      </w:r>
    </w:p>
    <w:p w:rsidR="003D7413" w:rsidRDefault="003D7413">
      <w:pPr>
        <w:pStyle w:val="ConsPlusTitle"/>
        <w:jc w:val="center"/>
      </w:pPr>
      <w:r>
        <w:t>ДОХОДЫ ФИЗИЧЕСКИХ ЛИЦ В БЮДЖЕТЫ ГОРОДСКИХ ОКРУГОВ</w:t>
      </w:r>
    </w:p>
    <w:p w:rsidR="003D7413" w:rsidRDefault="003D7413">
      <w:pPr>
        <w:pStyle w:val="ConsPlusNormal"/>
        <w:ind w:firstLine="540"/>
        <w:jc w:val="both"/>
      </w:pPr>
    </w:p>
    <w:p w:rsidR="003D7413" w:rsidRDefault="003D7413">
      <w:pPr>
        <w:pStyle w:val="ConsPlusNormal"/>
        <w:ind w:firstLine="540"/>
        <w:jc w:val="both"/>
      </w:pPr>
      <w:r>
        <w:t>1. При составлении и (или) утверждении областного бюджета на очередной финансовый год (очередной финансовый год и плановый период) дотации на выравнивание бюджетной обеспеченности городских округов передаются в виде дополнительных нормативов отчислений от налога на доходы физических лиц.</w:t>
      </w:r>
    </w:p>
    <w:p w:rsidR="003D7413" w:rsidRDefault="003D7413">
      <w:pPr>
        <w:pStyle w:val="ConsPlusNormal"/>
        <w:ind w:firstLine="540"/>
        <w:jc w:val="both"/>
      </w:pPr>
      <w:r>
        <w:t>2. Указанный дополнительный норматив отчислений от налога на доходы физических лиц рассчитывается по формуле:</w:t>
      </w:r>
    </w:p>
    <w:p w:rsidR="003D7413" w:rsidRDefault="003D7413">
      <w:pPr>
        <w:pStyle w:val="ConsPlusNormal"/>
        <w:ind w:firstLine="540"/>
        <w:jc w:val="both"/>
      </w:pPr>
    </w:p>
    <w:p w:rsidR="003D7413" w:rsidRDefault="003D7413">
      <w:pPr>
        <w:pStyle w:val="ConsPlusNonformat"/>
        <w:jc w:val="both"/>
      </w:pPr>
      <w:r>
        <w:t xml:space="preserve">                          ндфл        ндфл</w:t>
      </w:r>
    </w:p>
    <w:p w:rsidR="003D7413" w:rsidRDefault="003D7413">
      <w:pPr>
        <w:pStyle w:val="ConsPlusNonformat"/>
        <w:jc w:val="both"/>
      </w:pPr>
      <w:r>
        <w:t xml:space="preserve">                       Норм     = Д /Кн     x 100, где</w:t>
      </w:r>
    </w:p>
    <w:p w:rsidR="003D7413" w:rsidRDefault="003D7413">
      <w:pPr>
        <w:pStyle w:val="ConsPlusNonformat"/>
        <w:jc w:val="both"/>
      </w:pPr>
      <w:r>
        <w:t xml:space="preserve">                           j       j   j</w:t>
      </w:r>
    </w:p>
    <w:p w:rsidR="003D7413" w:rsidRDefault="003D7413">
      <w:pPr>
        <w:pStyle w:val="ConsPlusNonformat"/>
        <w:jc w:val="both"/>
      </w:pPr>
    </w:p>
    <w:p w:rsidR="003D7413" w:rsidRDefault="003D7413">
      <w:pPr>
        <w:pStyle w:val="ConsPlusNonformat"/>
        <w:jc w:val="both"/>
      </w:pPr>
      <w:r>
        <w:t xml:space="preserve">       ндфл</w:t>
      </w:r>
    </w:p>
    <w:p w:rsidR="003D7413" w:rsidRDefault="003D7413">
      <w:pPr>
        <w:pStyle w:val="ConsPlusNonformat"/>
        <w:jc w:val="both"/>
      </w:pPr>
      <w:r>
        <w:t xml:space="preserve">    Норм  - дополнительный  норматив  отчислений в  бюджет j-го городского</w:t>
      </w:r>
    </w:p>
    <w:p w:rsidR="003D7413" w:rsidRDefault="003D7413">
      <w:pPr>
        <w:pStyle w:val="ConsPlusNonformat"/>
        <w:jc w:val="both"/>
      </w:pPr>
      <w:r>
        <w:t xml:space="preserve">       j    округа от налога на доходы физических лиц;</w:t>
      </w:r>
    </w:p>
    <w:p w:rsidR="003D7413" w:rsidRDefault="003D7413">
      <w:pPr>
        <w:pStyle w:val="ConsPlusNonformat"/>
        <w:jc w:val="both"/>
      </w:pPr>
      <w:r>
        <w:t xml:space="preserve">    Д     - расчетный   размер   дотации   на    выравнивание    бюджетной</w:t>
      </w:r>
    </w:p>
    <w:p w:rsidR="003D7413" w:rsidRDefault="003D7413">
      <w:pPr>
        <w:pStyle w:val="ConsPlusNonformat"/>
        <w:jc w:val="both"/>
      </w:pPr>
      <w:r>
        <w:t xml:space="preserve">     j      обеспеченности  городских  округов  (часть  расчетного  объема</w:t>
      </w:r>
    </w:p>
    <w:p w:rsidR="003D7413" w:rsidRDefault="003D7413">
      <w:pPr>
        <w:pStyle w:val="ConsPlusNonformat"/>
        <w:jc w:val="both"/>
      </w:pPr>
      <w:r>
        <w:t xml:space="preserve">            дотации) j-му городскому округу, определяемый в соответствии с</w:t>
      </w:r>
    </w:p>
    <w:p w:rsidR="003D7413" w:rsidRDefault="003D7413">
      <w:pPr>
        <w:pStyle w:val="ConsPlusNonformat"/>
        <w:jc w:val="both"/>
      </w:pPr>
      <w:r>
        <w:t xml:space="preserve">            методикой, установленной настоящим Законом;</w:t>
      </w:r>
    </w:p>
    <w:p w:rsidR="003D7413" w:rsidRDefault="003D7413">
      <w:pPr>
        <w:pStyle w:val="ConsPlusNonformat"/>
        <w:jc w:val="both"/>
      </w:pPr>
      <w:r>
        <w:t xml:space="preserve">      ндфл</w:t>
      </w:r>
    </w:p>
    <w:p w:rsidR="003D7413" w:rsidRDefault="003D7413">
      <w:pPr>
        <w:pStyle w:val="ConsPlusNonformat"/>
        <w:jc w:val="both"/>
      </w:pPr>
      <w:r>
        <w:t xml:space="preserve">    Кн    - прогноз  общего  объема   поступлений  по  налогу  на   доходы</w:t>
      </w:r>
    </w:p>
    <w:p w:rsidR="003D7413" w:rsidRDefault="003D7413">
      <w:pPr>
        <w:pStyle w:val="ConsPlusNonformat"/>
        <w:jc w:val="both"/>
      </w:pPr>
      <w:r>
        <w:t xml:space="preserve">      j     физических лиц (контингента налога) j-го городского округа.</w:t>
      </w:r>
    </w:p>
    <w:p w:rsidR="003D7413" w:rsidRDefault="003D7413">
      <w:pPr>
        <w:pStyle w:val="ConsPlusNormal"/>
        <w:ind w:firstLine="540"/>
        <w:jc w:val="both"/>
      </w:pPr>
    </w:p>
    <w:p w:rsidR="003D7413" w:rsidRDefault="003D7413">
      <w:pPr>
        <w:pStyle w:val="ConsPlusNormal"/>
        <w:ind w:firstLine="540"/>
        <w:jc w:val="both"/>
      </w:pPr>
      <w:r>
        <w:t xml:space="preserve">3. В случае если рассчитанный дополнительный норматив превышает максимально возможный норматив, установленный </w:t>
      </w:r>
      <w:hyperlink w:anchor="P98" w:history="1">
        <w:r>
          <w:rPr>
            <w:color w:val="0000FF"/>
          </w:rPr>
          <w:t>статьей 10</w:t>
        </w:r>
      </w:hyperlink>
      <w:r>
        <w:t xml:space="preserve"> настоящего Закона, в качестве дополнительного закрепляется максимально возможный норматив. Недостающие средства передаются в бюджет городского округа в форме дотации.</w:t>
      </w: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jc w:val="right"/>
        <w:outlineLvl w:val="0"/>
      </w:pPr>
      <w:r>
        <w:t>Приложение 8</w:t>
      </w:r>
    </w:p>
    <w:p w:rsidR="003D7413" w:rsidRDefault="003D7413">
      <w:pPr>
        <w:pStyle w:val="ConsPlusNormal"/>
        <w:jc w:val="right"/>
      </w:pPr>
      <w:r>
        <w:t>к Закону Магаданской области</w:t>
      </w:r>
    </w:p>
    <w:p w:rsidR="003D7413" w:rsidRDefault="003D7413">
      <w:pPr>
        <w:pStyle w:val="ConsPlusNormal"/>
        <w:jc w:val="right"/>
      </w:pPr>
      <w:r>
        <w:t>"О межбюджетных отношениях</w:t>
      </w:r>
    </w:p>
    <w:p w:rsidR="003D7413" w:rsidRDefault="003D7413">
      <w:pPr>
        <w:pStyle w:val="ConsPlusNormal"/>
        <w:jc w:val="right"/>
      </w:pPr>
      <w:r>
        <w:t>в Магаданской области"</w:t>
      </w:r>
    </w:p>
    <w:p w:rsidR="003D7413" w:rsidRDefault="003D7413">
      <w:pPr>
        <w:pStyle w:val="ConsPlusNormal"/>
        <w:ind w:firstLine="540"/>
        <w:jc w:val="both"/>
      </w:pPr>
    </w:p>
    <w:p w:rsidR="003D7413" w:rsidRDefault="003D7413">
      <w:pPr>
        <w:pStyle w:val="ConsPlusTitle"/>
        <w:jc w:val="center"/>
      </w:pPr>
      <w:bookmarkStart w:id="20" w:name="P1347"/>
      <w:bookmarkEnd w:id="20"/>
      <w:r>
        <w:t>МЕТОДИКА</w:t>
      </w:r>
    </w:p>
    <w:p w:rsidR="003D7413" w:rsidRDefault="003D7413">
      <w:pPr>
        <w:pStyle w:val="ConsPlusTitle"/>
        <w:jc w:val="center"/>
      </w:pPr>
      <w:r>
        <w:t>РАСЧЕТА СУБСИДИЙ БЮДЖЕТАМ ГОРОДСКИХ ОКРУГОВ ДЛЯ ФИНАНСОВОГО</w:t>
      </w:r>
    </w:p>
    <w:p w:rsidR="003D7413" w:rsidRDefault="003D7413">
      <w:pPr>
        <w:pStyle w:val="ConsPlusTitle"/>
        <w:jc w:val="center"/>
      </w:pPr>
      <w:r>
        <w:lastRenderedPageBreak/>
        <w:t>ОБЕСПЕЧЕНИЯ РЕШЕНИЯ ВОПРОСОВ МЕСТНОГО ЗНАЧЕНИЯ ПОСЕЛЕНИЙ</w:t>
      </w:r>
    </w:p>
    <w:p w:rsidR="003D7413" w:rsidRDefault="003D7413">
      <w:pPr>
        <w:pStyle w:val="ConsPlusNormal"/>
        <w:ind w:firstLine="540"/>
        <w:jc w:val="both"/>
      </w:pPr>
    </w:p>
    <w:p w:rsidR="003D7413" w:rsidRDefault="003D7413">
      <w:pPr>
        <w:pStyle w:val="ConsPlusNormal"/>
        <w:ind w:firstLine="540"/>
        <w:jc w:val="both"/>
      </w:pPr>
      <w:r>
        <w:t>1. Субсидии бюджетам городских округов для финансового обеспечения решения вопросов местного значения поселений (далее - субсидии) предоставляются городским округам, уровень бюджетной обеспеченности которых не превышает максимального уровня (БОmax).</w:t>
      </w:r>
    </w:p>
    <w:p w:rsidR="003D7413" w:rsidRDefault="003D7413">
      <w:pPr>
        <w:pStyle w:val="ConsPlusNormal"/>
        <w:ind w:firstLine="540"/>
        <w:jc w:val="both"/>
      </w:pPr>
      <w:r>
        <w:t>2. Размер субсидии отдельному городскому округу рассчитывается по формуле:</w:t>
      </w:r>
    </w:p>
    <w:p w:rsidR="003D7413" w:rsidRDefault="003D7413">
      <w:pPr>
        <w:pStyle w:val="ConsPlusNormal"/>
        <w:jc w:val="center"/>
      </w:pPr>
    </w:p>
    <w:p w:rsidR="003D7413" w:rsidRDefault="003D7413">
      <w:pPr>
        <w:pStyle w:val="ConsPlusNormal"/>
        <w:jc w:val="center"/>
      </w:pPr>
      <w:r>
        <w:t>СjФФПП = СФФПП x Тj / Т, где</w:t>
      </w:r>
    </w:p>
    <w:p w:rsidR="003D7413" w:rsidRDefault="003D7413">
      <w:pPr>
        <w:pStyle w:val="ConsPlusNormal"/>
        <w:ind w:firstLine="540"/>
        <w:jc w:val="both"/>
      </w:pPr>
    </w:p>
    <w:p w:rsidR="003D7413" w:rsidRDefault="003D7413">
      <w:pPr>
        <w:pStyle w:val="ConsPlusNormal"/>
        <w:ind w:firstLine="540"/>
        <w:jc w:val="both"/>
      </w:pPr>
      <w:r>
        <w:t>СjФФПП - размер субсидии j-му городскому округу;</w:t>
      </w:r>
    </w:p>
    <w:p w:rsidR="003D7413" w:rsidRDefault="003D7413">
      <w:pPr>
        <w:pStyle w:val="ConsPlusNormal"/>
        <w:ind w:firstLine="540"/>
        <w:jc w:val="both"/>
      </w:pPr>
      <w:r>
        <w:t>СФФПП - общий объем субсидий бюджетам городских округов для финансового обеспечения решения вопросов местного значения поселений;</w:t>
      </w:r>
    </w:p>
    <w:p w:rsidR="003D7413" w:rsidRDefault="003D7413">
      <w:pPr>
        <w:pStyle w:val="ConsPlusNormal"/>
        <w:ind w:firstLine="540"/>
        <w:jc w:val="both"/>
      </w:pPr>
      <w:r>
        <w:t>Тj - объем средств, необходимый для доведения уровня бюджетной обеспеченности j-го городского округа до уровня БОmax;</w:t>
      </w:r>
    </w:p>
    <w:p w:rsidR="003D7413" w:rsidRDefault="003D7413">
      <w:pPr>
        <w:pStyle w:val="ConsPlusNormal"/>
        <w:ind w:firstLine="540"/>
        <w:jc w:val="both"/>
      </w:pPr>
      <w:r>
        <w:t>Т - суммарный объем средств, необходимый для доведения уровня бюджетной обеспеченности городского округа до уровня БОmax.</w:t>
      </w:r>
    </w:p>
    <w:p w:rsidR="003D7413" w:rsidRDefault="003D7413">
      <w:pPr>
        <w:pStyle w:val="ConsPlusNormal"/>
        <w:ind w:firstLine="540"/>
        <w:jc w:val="both"/>
      </w:pPr>
      <w:r>
        <w:t>3. Объем средств, необходимый для доведения уровня бюджетной обеспеченности городского округа до уровня БОmax, (Тj) рассчитывается по формуле:</w:t>
      </w:r>
    </w:p>
    <w:p w:rsidR="003D7413" w:rsidRDefault="003D7413">
      <w:pPr>
        <w:pStyle w:val="ConsPlusNormal"/>
        <w:jc w:val="center"/>
      </w:pPr>
    </w:p>
    <w:p w:rsidR="003D7413" w:rsidRDefault="003D7413">
      <w:pPr>
        <w:pStyle w:val="ConsPlusNormal"/>
        <w:jc w:val="center"/>
      </w:pPr>
      <w:r>
        <w:t>Тj = (ПДп / Н) x (БОmax - БОj) x ИБРj x Нj - Дот(Пj), где</w:t>
      </w:r>
    </w:p>
    <w:p w:rsidR="003D7413" w:rsidRDefault="003D7413">
      <w:pPr>
        <w:pStyle w:val="ConsPlusNormal"/>
        <w:ind w:firstLine="540"/>
        <w:jc w:val="both"/>
      </w:pPr>
    </w:p>
    <w:p w:rsidR="003D7413" w:rsidRDefault="003D7413">
      <w:pPr>
        <w:pStyle w:val="ConsPlusNormal"/>
        <w:ind w:firstLine="540"/>
        <w:jc w:val="both"/>
      </w:pPr>
      <w:r>
        <w:t>Тj - объем средств, необходимый для доведения уровня бюджетной обеспеченности j-го городского округа до уровня БОmax;</w:t>
      </w:r>
    </w:p>
    <w:p w:rsidR="003D7413" w:rsidRDefault="003D7413">
      <w:pPr>
        <w:pStyle w:val="ConsPlusNormal"/>
        <w:ind w:firstLine="540"/>
        <w:jc w:val="both"/>
      </w:pPr>
      <w:r>
        <w:t>ПДп - прогноз налоговых и неналоговых доходов городских округов;</w:t>
      </w:r>
    </w:p>
    <w:p w:rsidR="003D7413" w:rsidRDefault="003D7413">
      <w:pPr>
        <w:pStyle w:val="ConsPlusNormal"/>
        <w:ind w:firstLine="540"/>
        <w:jc w:val="both"/>
      </w:pPr>
      <w:r>
        <w:t>Н - численность постоянного населения Магаданской области;</w:t>
      </w:r>
    </w:p>
    <w:p w:rsidR="003D7413" w:rsidRDefault="003D7413">
      <w:pPr>
        <w:pStyle w:val="ConsPlusNormal"/>
        <w:ind w:firstLine="540"/>
        <w:jc w:val="both"/>
      </w:pPr>
      <w:r>
        <w:t>БОmax - максимальный уровень бюджетной обеспеченности при имеющемся объеме субсидий;</w:t>
      </w:r>
    </w:p>
    <w:p w:rsidR="003D7413" w:rsidRDefault="003D7413">
      <w:pPr>
        <w:pStyle w:val="ConsPlusNormal"/>
        <w:ind w:firstLine="540"/>
        <w:jc w:val="both"/>
      </w:pPr>
      <w:r>
        <w:t>БОj - бюджетная обеспеченность j-го городского округа;</w:t>
      </w:r>
    </w:p>
    <w:p w:rsidR="003D7413" w:rsidRDefault="003D7413">
      <w:pPr>
        <w:pStyle w:val="ConsPlusNormal"/>
        <w:ind w:firstLine="540"/>
        <w:jc w:val="both"/>
      </w:pPr>
      <w:r>
        <w:t>ИБРj - индекс бюджетных расходов j-го городского округа;</w:t>
      </w:r>
    </w:p>
    <w:p w:rsidR="003D7413" w:rsidRDefault="003D7413">
      <w:pPr>
        <w:pStyle w:val="ConsPlusNormal"/>
        <w:ind w:firstLine="540"/>
        <w:jc w:val="both"/>
      </w:pPr>
      <w:r>
        <w:t>Нj - численность постоянного населения городского округа;</w:t>
      </w:r>
    </w:p>
    <w:p w:rsidR="003D7413" w:rsidRDefault="003D7413">
      <w:pPr>
        <w:pStyle w:val="ConsPlusNormal"/>
        <w:ind w:firstLine="540"/>
        <w:jc w:val="both"/>
      </w:pPr>
      <w:r>
        <w:t>Дот(Пj) - расчетный размер дотации на выравнивание бюджетной обеспеченности поселений j-му городскому округу.</w:t>
      </w:r>
    </w:p>
    <w:p w:rsidR="003D7413" w:rsidRDefault="003D7413">
      <w:pPr>
        <w:pStyle w:val="ConsPlusNormal"/>
        <w:ind w:firstLine="540"/>
        <w:jc w:val="both"/>
      </w:pPr>
      <w:r>
        <w:t>4. Уровень бюджетной обеспеченности (БОmax) рассчитывается по формуле:</w:t>
      </w:r>
    </w:p>
    <w:p w:rsidR="003D7413" w:rsidRDefault="003D7413">
      <w:pPr>
        <w:pStyle w:val="ConsPlusNormal"/>
        <w:jc w:val="center"/>
      </w:pPr>
    </w:p>
    <w:p w:rsidR="003D7413" w:rsidRDefault="003D7413">
      <w:pPr>
        <w:pStyle w:val="ConsPlusNormal"/>
        <w:jc w:val="center"/>
      </w:pPr>
      <w:r>
        <w:t>БОmax = (ПДп + ФФПП + СФФПП) / ПДП, где</w:t>
      </w:r>
    </w:p>
    <w:p w:rsidR="003D7413" w:rsidRDefault="003D7413">
      <w:pPr>
        <w:pStyle w:val="ConsPlusNormal"/>
        <w:jc w:val="center"/>
      </w:pPr>
    </w:p>
    <w:p w:rsidR="003D7413" w:rsidRDefault="003D7413">
      <w:pPr>
        <w:pStyle w:val="ConsPlusNormal"/>
        <w:ind w:firstLine="540"/>
        <w:jc w:val="both"/>
      </w:pPr>
      <w:r>
        <w:t>БОmax - максимальный уровень бюджетной обеспеченности при имеющемся объеме субсидий;</w:t>
      </w:r>
    </w:p>
    <w:p w:rsidR="003D7413" w:rsidRDefault="003D7413">
      <w:pPr>
        <w:pStyle w:val="ConsPlusNormal"/>
        <w:ind w:firstLine="540"/>
        <w:jc w:val="both"/>
      </w:pPr>
      <w:r>
        <w:t>ПДП - прогноз налоговых и неналоговых доходов городских округов;</w:t>
      </w:r>
    </w:p>
    <w:p w:rsidR="003D7413" w:rsidRDefault="003D7413">
      <w:pPr>
        <w:pStyle w:val="ConsPlusNormal"/>
        <w:ind w:firstLine="540"/>
        <w:jc w:val="both"/>
      </w:pPr>
      <w:r>
        <w:t>ФФПП - объем дотаций на выравнивание бюджетной обеспеченности поселений;</w:t>
      </w:r>
    </w:p>
    <w:p w:rsidR="003D7413" w:rsidRDefault="003D7413">
      <w:pPr>
        <w:pStyle w:val="ConsPlusNormal"/>
        <w:ind w:firstLine="540"/>
        <w:jc w:val="both"/>
      </w:pPr>
      <w:r>
        <w:t>СФФПП - общий объем субсидий бюджетам городских округов для финансового обеспечения решения вопросов местного значения поселений.</w:t>
      </w:r>
    </w:p>
    <w:p w:rsidR="003D7413" w:rsidRDefault="003D7413">
      <w:pPr>
        <w:pStyle w:val="ConsPlusNormal"/>
        <w:ind w:firstLine="540"/>
        <w:jc w:val="both"/>
      </w:pPr>
      <w:r>
        <w:t>5. Уровень бюджетной обеспеченности городского округа рассчитывается по формуле:</w:t>
      </w:r>
    </w:p>
    <w:p w:rsidR="003D7413" w:rsidRDefault="003D7413">
      <w:pPr>
        <w:pStyle w:val="ConsPlusNormal"/>
        <w:ind w:firstLine="540"/>
        <w:jc w:val="both"/>
      </w:pPr>
    </w:p>
    <w:p w:rsidR="003D7413" w:rsidRDefault="003D7413">
      <w:pPr>
        <w:pStyle w:val="ConsPlusNormal"/>
        <w:jc w:val="center"/>
      </w:pPr>
      <w:r>
        <w:t>БОj = ИДППj / ИБРПj, где</w:t>
      </w:r>
    </w:p>
    <w:p w:rsidR="003D7413" w:rsidRDefault="003D7413">
      <w:pPr>
        <w:pStyle w:val="ConsPlusNormal"/>
        <w:ind w:firstLine="540"/>
        <w:jc w:val="both"/>
      </w:pPr>
    </w:p>
    <w:p w:rsidR="003D7413" w:rsidRDefault="003D7413">
      <w:pPr>
        <w:pStyle w:val="ConsPlusNormal"/>
        <w:ind w:firstLine="540"/>
        <w:jc w:val="both"/>
      </w:pPr>
      <w:r>
        <w:t>БОj - уровень бюджетной обеспеченности j-го городского округа;</w:t>
      </w:r>
    </w:p>
    <w:p w:rsidR="003D7413" w:rsidRDefault="003D7413">
      <w:pPr>
        <w:pStyle w:val="ConsPlusNormal"/>
        <w:ind w:firstLine="540"/>
        <w:jc w:val="both"/>
      </w:pPr>
      <w:r>
        <w:t>ИДППj - индекс доходного потенциала j-го городского округа;</w:t>
      </w:r>
    </w:p>
    <w:p w:rsidR="003D7413" w:rsidRDefault="003D7413">
      <w:pPr>
        <w:pStyle w:val="ConsPlusNormal"/>
        <w:ind w:firstLine="540"/>
        <w:jc w:val="both"/>
      </w:pPr>
      <w:r>
        <w:t>ИБРПj - индекс бюджетных расходов j-го городского округа.</w:t>
      </w:r>
    </w:p>
    <w:p w:rsidR="003D7413" w:rsidRDefault="003D7413">
      <w:pPr>
        <w:pStyle w:val="ConsPlusNormal"/>
        <w:ind w:firstLine="540"/>
        <w:jc w:val="both"/>
      </w:pPr>
      <w:r>
        <w:t>6. Индекс доходного потенциала городского округа рассчитывается по формуле:</w:t>
      </w:r>
    </w:p>
    <w:p w:rsidR="003D7413" w:rsidRDefault="003D7413">
      <w:pPr>
        <w:pStyle w:val="ConsPlusNormal"/>
        <w:ind w:firstLine="540"/>
        <w:jc w:val="both"/>
      </w:pPr>
    </w:p>
    <w:p w:rsidR="003D7413" w:rsidRDefault="003D7413">
      <w:pPr>
        <w:pStyle w:val="ConsPlusNormal"/>
        <w:jc w:val="center"/>
      </w:pPr>
      <w:r>
        <w:t>ИДППj = (ДППj / Нj) / (ДПП / Н), где</w:t>
      </w:r>
    </w:p>
    <w:p w:rsidR="003D7413" w:rsidRDefault="003D7413">
      <w:pPr>
        <w:pStyle w:val="ConsPlusNormal"/>
        <w:ind w:firstLine="540"/>
        <w:jc w:val="both"/>
      </w:pPr>
    </w:p>
    <w:p w:rsidR="003D7413" w:rsidRDefault="003D7413">
      <w:pPr>
        <w:pStyle w:val="ConsPlusNormal"/>
        <w:ind w:firstLine="540"/>
        <w:jc w:val="both"/>
      </w:pPr>
      <w:r>
        <w:t>ИДППj - индекс доходного потенциала j-го городского округа;</w:t>
      </w:r>
    </w:p>
    <w:p w:rsidR="003D7413" w:rsidRDefault="003D7413">
      <w:pPr>
        <w:pStyle w:val="ConsPlusNormal"/>
        <w:ind w:firstLine="540"/>
        <w:jc w:val="both"/>
      </w:pPr>
      <w:r>
        <w:lastRenderedPageBreak/>
        <w:t>ДППj - прогноз налоговых и неналоговых доходов j-го городского округа;</w:t>
      </w:r>
    </w:p>
    <w:p w:rsidR="003D7413" w:rsidRDefault="003D7413">
      <w:pPr>
        <w:pStyle w:val="ConsPlusNormal"/>
        <w:ind w:firstLine="540"/>
        <w:jc w:val="both"/>
      </w:pPr>
      <w:r>
        <w:t>Нj - численность постоянного населения j-го городского округа;</w:t>
      </w:r>
    </w:p>
    <w:p w:rsidR="003D7413" w:rsidRDefault="003D7413">
      <w:pPr>
        <w:pStyle w:val="ConsPlusNormal"/>
        <w:ind w:firstLine="540"/>
        <w:jc w:val="both"/>
      </w:pPr>
      <w:r>
        <w:t>ДПП - суммарный прогноз налоговых и неналоговых доходов городских округов;</w:t>
      </w:r>
    </w:p>
    <w:p w:rsidR="003D7413" w:rsidRDefault="003D7413">
      <w:pPr>
        <w:pStyle w:val="ConsPlusNormal"/>
        <w:ind w:firstLine="540"/>
        <w:jc w:val="both"/>
      </w:pPr>
      <w:r>
        <w:t>Н - численность постоянного населения Магаданской области.</w:t>
      </w:r>
    </w:p>
    <w:p w:rsidR="003D7413" w:rsidRDefault="003D7413">
      <w:pPr>
        <w:pStyle w:val="ConsPlusNormal"/>
        <w:ind w:firstLine="540"/>
        <w:jc w:val="both"/>
      </w:pPr>
      <w:r>
        <w:t>7. Индекс бюджетных расходов городского округа рассчитывается по формуле:</w:t>
      </w:r>
    </w:p>
    <w:p w:rsidR="003D7413" w:rsidRDefault="003D7413">
      <w:pPr>
        <w:pStyle w:val="ConsPlusNormal"/>
        <w:ind w:firstLine="540"/>
        <w:jc w:val="both"/>
      </w:pPr>
    </w:p>
    <w:p w:rsidR="003D7413" w:rsidRDefault="003D7413">
      <w:pPr>
        <w:pStyle w:val="ConsPlusNormal"/>
        <w:jc w:val="center"/>
      </w:pPr>
      <w:r>
        <w:t>ИБРПj = (РПj / Нj) / (РП / Н), где</w:t>
      </w:r>
    </w:p>
    <w:p w:rsidR="003D7413" w:rsidRDefault="003D7413">
      <w:pPr>
        <w:pStyle w:val="ConsPlusNormal"/>
        <w:ind w:firstLine="540"/>
        <w:jc w:val="both"/>
      </w:pPr>
    </w:p>
    <w:p w:rsidR="003D7413" w:rsidRDefault="003D7413">
      <w:pPr>
        <w:pStyle w:val="ConsPlusNormal"/>
        <w:ind w:firstLine="540"/>
        <w:jc w:val="both"/>
      </w:pPr>
      <w:r>
        <w:t>ИБРПj - индекс бюджетных расходов j-го городского округа;</w:t>
      </w:r>
    </w:p>
    <w:p w:rsidR="003D7413" w:rsidRDefault="003D7413">
      <w:pPr>
        <w:pStyle w:val="ConsPlusNormal"/>
        <w:ind w:firstLine="540"/>
        <w:jc w:val="both"/>
      </w:pPr>
      <w:r>
        <w:t>РПj - оценка расходных обязательств j-го городского округа, связанных с решением вопросов местного значения поселений;</w:t>
      </w:r>
    </w:p>
    <w:p w:rsidR="003D7413" w:rsidRDefault="003D7413">
      <w:pPr>
        <w:pStyle w:val="ConsPlusNormal"/>
        <w:ind w:firstLine="540"/>
        <w:jc w:val="both"/>
      </w:pPr>
      <w:r>
        <w:t>Нj - численность постоянного населения j городского округа;</w:t>
      </w:r>
    </w:p>
    <w:p w:rsidR="003D7413" w:rsidRDefault="003D7413">
      <w:pPr>
        <w:pStyle w:val="ConsPlusNormal"/>
        <w:ind w:firstLine="540"/>
        <w:jc w:val="both"/>
      </w:pPr>
      <w:r>
        <w:t>РП - суммарная оценка расходных обязательств городских округов, связанных с решением вопросов местного значения поселений;</w:t>
      </w:r>
    </w:p>
    <w:p w:rsidR="003D7413" w:rsidRDefault="003D7413">
      <w:pPr>
        <w:pStyle w:val="ConsPlusNormal"/>
        <w:ind w:firstLine="540"/>
        <w:jc w:val="both"/>
      </w:pPr>
      <w:r>
        <w:t>Н - численность постоянного населения Магаданской области.</w:t>
      </w: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jc w:val="right"/>
        <w:outlineLvl w:val="0"/>
      </w:pPr>
      <w:r>
        <w:t>Приложение 9</w:t>
      </w:r>
    </w:p>
    <w:p w:rsidR="003D7413" w:rsidRDefault="003D7413">
      <w:pPr>
        <w:pStyle w:val="ConsPlusNormal"/>
        <w:jc w:val="right"/>
      </w:pPr>
      <w:r>
        <w:t>к Закону Магаданской области</w:t>
      </w:r>
    </w:p>
    <w:p w:rsidR="003D7413" w:rsidRDefault="003D7413">
      <w:pPr>
        <w:pStyle w:val="ConsPlusNormal"/>
        <w:jc w:val="right"/>
      </w:pPr>
      <w:r>
        <w:t>"О межбюджетных отношениях в</w:t>
      </w:r>
    </w:p>
    <w:p w:rsidR="003D7413" w:rsidRDefault="003D7413">
      <w:pPr>
        <w:pStyle w:val="ConsPlusNormal"/>
        <w:jc w:val="right"/>
      </w:pPr>
      <w:r>
        <w:t>Магаданской области"</w:t>
      </w:r>
    </w:p>
    <w:p w:rsidR="003D7413" w:rsidRDefault="003D7413">
      <w:pPr>
        <w:pStyle w:val="ConsPlusNormal"/>
        <w:ind w:firstLine="540"/>
        <w:jc w:val="both"/>
      </w:pPr>
    </w:p>
    <w:p w:rsidR="003D7413" w:rsidRDefault="003D7413">
      <w:pPr>
        <w:pStyle w:val="ConsPlusTitle"/>
        <w:jc w:val="center"/>
      </w:pPr>
      <w:bookmarkStart w:id="21" w:name="P1415"/>
      <w:bookmarkEnd w:id="21"/>
      <w:r>
        <w:t>МЕТОДИКА</w:t>
      </w:r>
    </w:p>
    <w:p w:rsidR="003D7413" w:rsidRDefault="003D7413">
      <w:pPr>
        <w:pStyle w:val="ConsPlusTitle"/>
        <w:jc w:val="center"/>
      </w:pPr>
      <w:r>
        <w:t>РАСЧЕТА ДИФФЕРЕНЦИРОВАННЫХ НОРМАТИВОВ ОТЧИСЛЕНИЙ ОТ АКЦИЗОВ</w:t>
      </w:r>
    </w:p>
    <w:p w:rsidR="003D7413" w:rsidRDefault="003D7413">
      <w:pPr>
        <w:pStyle w:val="ConsPlusTitle"/>
        <w:jc w:val="center"/>
      </w:pPr>
      <w:r>
        <w:t>НА АВТОМОБИЛЬНЫЙ И ПРЯМОГОННЫЙ БЕНЗИН, ДИЗЕЛЬНОЕ ТОПЛИВО,</w:t>
      </w:r>
    </w:p>
    <w:p w:rsidR="003D7413" w:rsidRDefault="003D7413">
      <w:pPr>
        <w:pStyle w:val="ConsPlusTitle"/>
        <w:jc w:val="center"/>
      </w:pPr>
      <w:r>
        <w:t>МОТОРНЫЕ МАСЛА ДЛЯ ДИЗЕЛЬНЫХ И (ИЛИ) КАРБЮРАТОРНЫХ</w:t>
      </w:r>
    </w:p>
    <w:p w:rsidR="003D7413" w:rsidRDefault="003D7413">
      <w:pPr>
        <w:pStyle w:val="ConsPlusTitle"/>
        <w:jc w:val="center"/>
      </w:pPr>
      <w:r>
        <w:t>(ИНЖЕКТОРНЫХ) ДВИГАТЕЛЕЙ, ПРОИЗВОДИМЫЕ НА ТЕРРИТОРИИ</w:t>
      </w:r>
    </w:p>
    <w:p w:rsidR="003D7413" w:rsidRDefault="003D7413">
      <w:pPr>
        <w:pStyle w:val="ConsPlusTitle"/>
        <w:jc w:val="center"/>
      </w:pPr>
      <w:r>
        <w:t>РОССИЙСКОЙ ФЕДЕРАЦИИ, В БЮДЖЕТЫ ГОРОДСКИХ ОКРУГОВ</w:t>
      </w:r>
    </w:p>
    <w:p w:rsidR="003D7413" w:rsidRDefault="003D7413">
      <w:pPr>
        <w:pStyle w:val="ConsPlusNormal"/>
        <w:jc w:val="center"/>
      </w:pPr>
    </w:p>
    <w:p w:rsidR="003D7413" w:rsidRDefault="003D7413">
      <w:pPr>
        <w:pStyle w:val="ConsPlusNormal"/>
        <w:ind w:firstLine="540"/>
        <w:jc w:val="both"/>
      </w:pPr>
      <w:r>
        <w:t>1. Размеры дифференцированных нормативов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бюджеты городских округов устанавливаются законом Магаданской области об областном бюджете на очередной финансовый год (очередной финансовый год и плановый период), исходя из протяженности автомобильных дорог общего пользования местного значения городских округов, органы местного самоуправления которых решают вопросы местного значения в сфере дорожной деятельности, определяемой на основании официальной статистической информации по состоянию на 01 января текущего финансового года.</w:t>
      </w:r>
    </w:p>
    <w:p w:rsidR="003D7413" w:rsidRDefault="003D7413">
      <w:pPr>
        <w:pStyle w:val="ConsPlusNormal"/>
        <w:ind w:firstLine="540"/>
        <w:jc w:val="both"/>
      </w:pPr>
      <w:r>
        <w:t>2. Дифференцированные нормативы отчислений в бюджеты городских округов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рассчитываются по формуле:</w:t>
      </w:r>
    </w:p>
    <w:p w:rsidR="003D7413" w:rsidRDefault="003D7413">
      <w:pPr>
        <w:pStyle w:val="ConsPlusNormal"/>
        <w:ind w:firstLine="540"/>
        <w:jc w:val="both"/>
      </w:pPr>
    </w:p>
    <w:p w:rsidR="003D7413" w:rsidRDefault="003D7413">
      <w:pPr>
        <w:pStyle w:val="ConsPlusNonformat"/>
        <w:jc w:val="both"/>
      </w:pPr>
      <w:r>
        <w:t xml:space="preserve">                          Н   j = Н    x ПДj / ПД   , где</w:t>
      </w:r>
      <w:bookmarkStart w:id="22" w:name="_GoBack"/>
      <w:bookmarkEnd w:id="22"/>
    </w:p>
    <w:p w:rsidR="003D7413" w:rsidRDefault="003D7413">
      <w:pPr>
        <w:pStyle w:val="ConsPlusNonformat"/>
        <w:jc w:val="both"/>
      </w:pPr>
      <w:r>
        <w:t xml:space="preserve">                           ДИФ     ОБЩ           ОБЩ</w:t>
      </w:r>
    </w:p>
    <w:p w:rsidR="003D7413" w:rsidRDefault="003D7413">
      <w:pPr>
        <w:pStyle w:val="ConsPlusNonformat"/>
        <w:jc w:val="both"/>
      </w:pPr>
    </w:p>
    <w:p w:rsidR="003D7413" w:rsidRDefault="003D7413">
      <w:pPr>
        <w:pStyle w:val="ConsPlusNonformat"/>
        <w:jc w:val="both"/>
      </w:pPr>
      <w:r>
        <w:t xml:space="preserve">    Н  j - дифференцированный норматив отчислений в бюджет j-го городского</w:t>
      </w:r>
    </w:p>
    <w:p w:rsidR="003D7413" w:rsidRDefault="003D7413">
      <w:pPr>
        <w:pStyle w:val="ConsPlusNonformat"/>
        <w:jc w:val="both"/>
      </w:pPr>
      <w:r>
        <w:t xml:space="preserve">    ДИФ    округа  от  акцизов  на  автомобильный  и  прямогонный  бензин,</w:t>
      </w:r>
    </w:p>
    <w:p w:rsidR="003D7413" w:rsidRDefault="003D7413">
      <w:pPr>
        <w:pStyle w:val="ConsPlusNonformat"/>
        <w:jc w:val="both"/>
      </w:pPr>
      <w:r>
        <w:t xml:space="preserve">           дизельное  топливо,  моторные  масла  для  дизельных  и   (или)</w:t>
      </w:r>
    </w:p>
    <w:p w:rsidR="003D7413" w:rsidRDefault="003D7413">
      <w:pPr>
        <w:pStyle w:val="ConsPlusNonformat"/>
        <w:jc w:val="both"/>
      </w:pPr>
      <w:r>
        <w:t xml:space="preserve">           карбюраторных   (инжекторных)   двигателей,   производимые   на</w:t>
      </w:r>
    </w:p>
    <w:p w:rsidR="003D7413" w:rsidRDefault="003D7413">
      <w:pPr>
        <w:pStyle w:val="ConsPlusNonformat"/>
        <w:jc w:val="both"/>
      </w:pPr>
      <w:r>
        <w:t xml:space="preserve">           территории Российской Федерации (в процентах);</w:t>
      </w:r>
    </w:p>
    <w:p w:rsidR="003D7413" w:rsidRDefault="003D7413">
      <w:pPr>
        <w:pStyle w:val="ConsPlusNonformat"/>
        <w:jc w:val="both"/>
      </w:pPr>
      <w:r>
        <w:t xml:space="preserve">    Н    - общий  норматив  отчислений  от  акцизов  на  автомобильный   и</w:t>
      </w:r>
    </w:p>
    <w:p w:rsidR="003D7413" w:rsidRDefault="003D7413">
      <w:pPr>
        <w:pStyle w:val="ConsPlusNonformat"/>
        <w:jc w:val="both"/>
      </w:pPr>
      <w:r>
        <w:lastRenderedPageBreak/>
        <w:t xml:space="preserve">     ОБЩ   прямогонный  бензин,  дизельное  топливо,  моторные  масла  для</w:t>
      </w:r>
    </w:p>
    <w:p w:rsidR="003D7413" w:rsidRDefault="003D7413">
      <w:pPr>
        <w:pStyle w:val="ConsPlusNonformat"/>
        <w:jc w:val="both"/>
      </w:pPr>
      <w:r>
        <w:t xml:space="preserve">           дизельных  и  (или)  карбюраторных  (инжекторных)   двигателей,</w:t>
      </w:r>
    </w:p>
    <w:p w:rsidR="003D7413" w:rsidRDefault="003D7413">
      <w:pPr>
        <w:pStyle w:val="ConsPlusNonformat"/>
        <w:jc w:val="both"/>
      </w:pPr>
      <w:r>
        <w:t xml:space="preserve">           производимые  на  территории  Российской Федерации,  в  бюджеты</w:t>
      </w:r>
    </w:p>
    <w:p w:rsidR="003D7413" w:rsidRDefault="003D7413">
      <w:pPr>
        <w:pStyle w:val="ConsPlusNonformat"/>
        <w:jc w:val="both"/>
      </w:pPr>
      <w:r>
        <w:t xml:space="preserve">           городских округов, предусмотренный </w:t>
      </w:r>
      <w:hyperlink w:anchor="P52" w:history="1">
        <w:r>
          <w:rPr>
            <w:color w:val="0000FF"/>
          </w:rPr>
          <w:t>статьей 6</w:t>
        </w:r>
      </w:hyperlink>
      <w:r>
        <w:t xml:space="preserve"> настоящего  Закона</w:t>
      </w:r>
    </w:p>
    <w:p w:rsidR="003D7413" w:rsidRDefault="003D7413">
      <w:pPr>
        <w:pStyle w:val="ConsPlusNonformat"/>
        <w:jc w:val="both"/>
      </w:pPr>
      <w:r>
        <w:t xml:space="preserve">           (в процентах);</w:t>
      </w:r>
    </w:p>
    <w:p w:rsidR="003D7413" w:rsidRDefault="003D7413">
      <w:pPr>
        <w:pStyle w:val="ConsPlusNonformat"/>
        <w:jc w:val="both"/>
      </w:pPr>
      <w:r>
        <w:t xml:space="preserve">    ПДj - протяженность автомобильных  дорог общего  пользования  местного</w:t>
      </w:r>
    </w:p>
    <w:p w:rsidR="003D7413" w:rsidRDefault="003D7413">
      <w:pPr>
        <w:pStyle w:val="ConsPlusNonformat"/>
        <w:jc w:val="both"/>
      </w:pPr>
      <w:r>
        <w:t xml:space="preserve">          значения j-го городского округа, органы местного  самоуправления</w:t>
      </w:r>
    </w:p>
    <w:p w:rsidR="003D7413" w:rsidRDefault="003D7413">
      <w:pPr>
        <w:pStyle w:val="ConsPlusNonformat"/>
        <w:jc w:val="both"/>
      </w:pPr>
      <w:r>
        <w:t xml:space="preserve">          которого решают  вопросы  местного  значения  в  сфере  дорожной</w:t>
      </w:r>
    </w:p>
    <w:p w:rsidR="003D7413" w:rsidRDefault="003D7413">
      <w:pPr>
        <w:pStyle w:val="ConsPlusNonformat"/>
        <w:jc w:val="both"/>
      </w:pPr>
      <w:r>
        <w:t xml:space="preserve">          деятельности, по данным официальной статистической информации по</w:t>
      </w:r>
    </w:p>
    <w:p w:rsidR="003D7413" w:rsidRDefault="003D7413">
      <w:pPr>
        <w:pStyle w:val="ConsPlusNonformat"/>
        <w:jc w:val="both"/>
      </w:pPr>
      <w:r>
        <w:t xml:space="preserve">          состоянию на 01 января текущего финансового года (в км);</w:t>
      </w:r>
    </w:p>
    <w:p w:rsidR="003D7413" w:rsidRDefault="003D7413">
      <w:pPr>
        <w:pStyle w:val="ConsPlusNonformat"/>
        <w:jc w:val="both"/>
      </w:pPr>
      <w:r>
        <w:t xml:space="preserve">    ПД   - общая  протяженность  автомобильных  дорог  общего  пользования</w:t>
      </w:r>
    </w:p>
    <w:p w:rsidR="003D7413" w:rsidRDefault="003D7413">
      <w:pPr>
        <w:pStyle w:val="ConsPlusNonformat"/>
        <w:jc w:val="both"/>
      </w:pPr>
      <w:r>
        <w:t xml:space="preserve">     ОБЩ  местного   значения   всех   городских   округов  на  территории</w:t>
      </w:r>
    </w:p>
    <w:p w:rsidR="003D7413" w:rsidRDefault="003D7413">
      <w:pPr>
        <w:pStyle w:val="ConsPlusNonformat"/>
        <w:jc w:val="both"/>
      </w:pPr>
      <w:r>
        <w:t xml:space="preserve">          Магаданской  области,  органы  местного  самоуправления  которых</w:t>
      </w:r>
    </w:p>
    <w:p w:rsidR="003D7413" w:rsidRDefault="003D7413">
      <w:pPr>
        <w:pStyle w:val="ConsPlusNonformat"/>
        <w:jc w:val="both"/>
      </w:pPr>
      <w:r>
        <w:t xml:space="preserve">          решают вопросы местного значения в сфере дорожной  деятельности,</w:t>
      </w:r>
    </w:p>
    <w:p w:rsidR="003D7413" w:rsidRDefault="003D7413">
      <w:pPr>
        <w:pStyle w:val="ConsPlusNonformat"/>
        <w:jc w:val="both"/>
      </w:pPr>
      <w:r>
        <w:t xml:space="preserve">          по данным официальной статистической информации по состоянию  на</w:t>
      </w:r>
    </w:p>
    <w:p w:rsidR="003D7413" w:rsidRDefault="003D7413">
      <w:pPr>
        <w:pStyle w:val="ConsPlusNonformat"/>
        <w:jc w:val="both"/>
      </w:pPr>
      <w:r>
        <w:t xml:space="preserve">          01 января текущего финансового года (в км).</w:t>
      </w:r>
    </w:p>
    <w:p w:rsidR="003D7413" w:rsidRDefault="003D7413">
      <w:pPr>
        <w:pStyle w:val="ConsPlusNormal"/>
        <w:ind w:firstLine="540"/>
        <w:jc w:val="both"/>
      </w:pPr>
    </w:p>
    <w:p w:rsidR="003D7413" w:rsidRDefault="003D7413">
      <w:pPr>
        <w:pStyle w:val="ConsPlusNormal"/>
        <w:ind w:firstLine="540"/>
        <w:jc w:val="both"/>
      </w:pPr>
    </w:p>
    <w:p w:rsidR="003D7413" w:rsidRDefault="003D7413">
      <w:pPr>
        <w:pStyle w:val="ConsPlusNormal"/>
        <w:pBdr>
          <w:top w:val="single" w:sz="6" w:space="0" w:color="auto"/>
        </w:pBdr>
        <w:spacing w:before="100" w:after="100"/>
        <w:jc w:val="both"/>
        <w:rPr>
          <w:sz w:val="2"/>
          <w:szCs w:val="2"/>
        </w:rPr>
      </w:pPr>
    </w:p>
    <w:p w:rsidR="00AF1CAA" w:rsidRDefault="00AF1CAA"/>
    <w:sectPr w:rsidR="00AF1CAA" w:rsidSect="00F0561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13"/>
    <w:rsid w:val="003D7413"/>
    <w:rsid w:val="00AF1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D94C4-91E5-47E2-B420-8BF385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7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74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7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7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74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74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74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72EB0EDC5A4A789521835BB5245D0462418A1CCE334E73CAE6FDBC2185BEFFB79C63AAB0107F3F7E69075Du0X" TargetMode="External"/><Relationship Id="rId21" Type="http://schemas.openxmlformats.org/officeDocument/2006/relationships/hyperlink" Target="consultantplus://offline/ref=D172EB0EDC5A4A789521835BB5245D0462418A1CCE334E73CAE6FDBC2185BEFFB79C63AAB0107F3F7E69065Du9X" TargetMode="External"/><Relationship Id="rId34" Type="http://schemas.openxmlformats.org/officeDocument/2006/relationships/hyperlink" Target="consultantplus://offline/ref=D172EB0EDC5A4A789521835BB5245D0462418A1CCA304376C8E6FDBC2185BEFF5Bu7X" TargetMode="External"/><Relationship Id="rId42" Type="http://schemas.openxmlformats.org/officeDocument/2006/relationships/hyperlink" Target="consultantplus://offline/ref=D172EB0EDC5A4A789521835BB5245D0462418A1CCB344672C1E6FDBC2185BEFF5Bu7X" TargetMode="External"/><Relationship Id="rId47" Type="http://schemas.openxmlformats.org/officeDocument/2006/relationships/hyperlink" Target="consultantplus://offline/ref=D172EB0EDC5A4A789521835BB5245D0462418A1CCB394373CCE6FDBC2185BEFF5Bu7X" TargetMode="External"/><Relationship Id="rId50" Type="http://schemas.openxmlformats.org/officeDocument/2006/relationships/hyperlink" Target="consultantplus://offline/ref=D172EB0EDC5A4A789521835BB5245D0462418A1CCD314E74C0E6FDBC2185BEFFB79C63AAB0107F3F7E69015Du1X" TargetMode="External"/><Relationship Id="rId55" Type="http://schemas.openxmlformats.org/officeDocument/2006/relationships/hyperlink" Target="consultantplus://offline/ref=D172EB0EDC5A4A789521835BB5245D0462418A1CCD31407BCCE6FDBC2185BEFF5Bu7X" TargetMode="External"/><Relationship Id="rId63" Type="http://schemas.openxmlformats.org/officeDocument/2006/relationships/hyperlink" Target="consultantplus://offline/ref=D172EB0EDC5A4A7895219D56A348070A694AD511CF334C2595B9A6E17658uCX" TargetMode="External"/><Relationship Id="rId7" Type="http://schemas.openxmlformats.org/officeDocument/2006/relationships/hyperlink" Target="consultantplus://offline/ref=D172EB0EDC5A4A789521835BB5245D0462418A1CCE314572CDE6FDBC2185BEFFB79C63AAB0107F3F7E69065Du8X" TargetMode="External"/><Relationship Id="rId2" Type="http://schemas.openxmlformats.org/officeDocument/2006/relationships/settings" Target="settings.xml"/><Relationship Id="rId16" Type="http://schemas.openxmlformats.org/officeDocument/2006/relationships/hyperlink" Target="consultantplus://offline/ref=D172EB0EDC5A4A789521835BB5245D0462418A1CCE324F7ACAE6FDBC2185BEFFB79C63AAB0107F3F7E69065Du8X" TargetMode="External"/><Relationship Id="rId29" Type="http://schemas.openxmlformats.org/officeDocument/2006/relationships/hyperlink" Target="consultantplus://offline/ref=D172EB0EDC5A4A7895219D56A348070A694AD511CF334C2595B9A6E1768CB4A8F0D33AEBF51A57uBX" TargetMode="External"/><Relationship Id="rId11" Type="http://schemas.openxmlformats.org/officeDocument/2006/relationships/hyperlink" Target="consultantplus://offline/ref=D172EB0EDC5A4A7895219D56A348070A694AD511CF334C2595B9A6E17658uCX" TargetMode="External"/><Relationship Id="rId24" Type="http://schemas.openxmlformats.org/officeDocument/2006/relationships/hyperlink" Target="consultantplus://offline/ref=D172EB0EDC5A4A789521835BB5245D0462418A1CCD374E75CEE6FDBC2185BEFFB79C63AAB0107F3F7E69075Du5X" TargetMode="External"/><Relationship Id="rId32" Type="http://schemas.openxmlformats.org/officeDocument/2006/relationships/hyperlink" Target="consultantplus://offline/ref=D172EB0EDC5A4A789521835BB5245D0462418A1CC938477BC9E6FDBC2185BEFFB79C63AAB0107F3F7E68025Du5X" TargetMode="External"/><Relationship Id="rId37" Type="http://schemas.openxmlformats.org/officeDocument/2006/relationships/hyperlink" Target="consultantplus://offline/ref=D172EB0EDC5A4A789521835BB5245D0462418A1CCA364274CAE6FDBC2185BEFF5Bu7X" TargetMode="External"/><Relationship Id="rId40" Type="http://schemas.openxmlformats.org/officeDocument/2006/relationships/hyperlink" Target="consultantplus://offline/ref=D172EB0EDC5A4A789521835BB5245D0462418A1CCD334173C0E6FDBC2185BEFFB79C63AAB0107F3F7E69075Du8X" TargetMode="External"/><Relationship Id="rId45" Type="http://schemas.openxmlformats.org/officeDocument/2006/relationships/hyperlink" Target="consultantplus://offline/ref=D172EB0EDC5A4A789521835BB5245D0462418A1CCB384571C8E6FDBC2185BEFF5Bu7X" TargetMode="External"/><Relationship Id="rId53" Type="http://schemas.openxmlformats.org/officeDocument/2006/relationships/hyperlink" Target="consultantplus://offline/ref=D172EB0EDC5A4A789521835BB5245D0462418A1CCC394F7ACCE6FDBC2185BEFF5Bu7X" TargetMode="External"/><Relationship Id="rId58" Type="http://schemas.openxmlformats.org/officeDocument/2006/relationships/hyperlink" Target="consultantplus://offline/ref=D172EB0EDC5A4A789521835BB5245D0462418A1CCD35477ACCE6FDBC2185BEFF5Bu7X" TargetMode="External"/><Relationship Id="rId66" Type="http://schemas.openxmlformats.org/officeDocument/2006/relationships/theme" Target="theme/theme1.xml"/><Relationship Id="rId5" Type="http://schemas.openxmlformats.org/officeDocument/2006/relationships/hyperlink" Target="consultantplus://offline/ref=D172EB0EDC5A4A789521835BB5245D0462418A1CCD374E75CEE6FDBC2185BEFFB79C63AAB0107F3F7E69065Du7X" TargetMode="External"/><Relationship Id="rId61" Type="http://schemas.openxmlformats.org/officeDocument/2006/relationships/hyperlink" Target="consultantplus://offline/ref=D172EB0EDC5A4A7895219D56A348070A694AD413C1374C2595B9A6E1768CB4A8F0D33AE1F01F57uCX" TargetMode="External"/><Relationship Id="rId19" Type="http://schemas.openxmlformats.org/officeDocument/2006/relationships/hyperlink" Target="consultantplus://offline/ref=D172EB0EDC5A4A7895219D56A348070A694AD511CF334C2595B9A6E1768CB4A8F0D33AEBF51E57u7X" TargetMode="External"/><Relationship Id="rId14" Type="http://schemas.openxmlformats.org/officeDocument/2006/relationships/hyperlink" Target="consultantplus://offline/ref=D172EB0EDC5A4A7895219D56A348070A694AD511CB314C2595B9A6E17658uCX" TargetMode="External"/><Relationship Id="rId22" Type="http://schemas.openxmlformats.org/officeDocument/2006/relationships/hyperlink" Target="consultantplus://offline/ref=D172EB0EDC5A4A789521835BB5245D0462418A1CCD384371CBE6FDBC2185BEFFB79C63AAB0107F3F7E69075Du1X" TargetMode="External"/><Relationship Id="rId27" Type="http://schemas.openxmlformats.org/officeDocument/2006/relationships/hyperlink" Target="consultantplus://offline/ref=D172EB0EDC5A4A789521835BB5245D0462418A1CCD384371CBE6FDBC2185BEFFB79C63AAB0107F3F7E69075Du4X" TargetMode="External"/><Relationship Id="rId30" Type="http://schemas.openxmlformats.org/officeDocument/2006/relationships/hyperlink" Target="consultantplus://offline/ref=D172EB0EDC5A4A7895219D56A348070A694AD511CF334C2595B9A6E1768CB4A8F0D33AEBF51A57uDX" TargetMode="External"/><Relationship Id="rId35" Type="http://schemas.openxmlformats.org/officeDocument/2006/relationships/hyperlink" Target="consultantplus://offline/ref=D172EB0EDC5A4A789521835BB5245D0462418A1CCA334577CBE6FDBC2185BEFF5Bu7X" TargetMode="External"/><Relationship Id="rId43" Type="http://schemas.openxmlformats.org/officeDocument/2006/relationships/hyperlink" Target="consultantplus://offline/ref=D172EB0EDC5A4A789521835BB5245D0462418A1CCC394E73CAE6FDBC2185BEFFB79C63AAB0107F3F7E69075Du7X" TargetMode="External"/><Relationship Id="rId48" Type="http://schemas.openxmlformats.org/officeDocument/2006/relationships/hyperlink" Target="consultantplus://offline/ref=D172EB0EDC5A4A789521835BB5245D0462418A1CCD364171CFE6FDBC2185BEFFB79C63AAB0107F3F7E69075Du0X" TargetMode="External"/><Relationship Id="rId56" Type="http://schemas.openxmlformats.org/officeDocument/2006/relationships/hyperlink" Target="consultantplus://offline/ref=D172EB0EDC5A4A789521835BB5245D0462418A1CCD324670CDE6FDBC2185BEFF5Bu7X" TargetMode="External"/><Relationship Id="rId64" Type="http://schemas.openxmlformats.org/officeDocument/2006/relationships/hyperlink" Target="consultantplus://offline/ref=D172EB0EDC5A4A7895219D56A348070A6A48DD12CC344C2595B9A6E17658uCX" TargetMode="External"/><Relationship Id="rId8" Type="http://schemas.openxmlformats.org/officeDocument/2006/relationships/hyperlink" Target="consultantplus://offline/ref=D172EB0EDC5A4A789521835BB5245D0462418A1CCE324F7ACAE6FDBC2185BEFFB79C63AAB0107F3F7E69065Du8X" TargetMode="External"/><Relationship Id="rId51" Type="http://schemas.openxmlformats.org/officeDocument/2006/relationships/hyperlink" Target="consultantplus://offline/ref=D172EB0EDC5A4A789521835BB5245D0462418A1CCC374177CFE6FDBC2185BEFF5Bu7X" TargetMode="External"/><Relationship Id="rId3" Type="http://schemas.openxmlformats.org/officeDocument/2006/relationships/webSettings" Target="webSettings.xml"/><Relationship Id="rId12" Type="http://schemas.openxmlformats.org/officeDocument/2006/relationships/hyperlink" Target="consultantplus://offline/ref=D172EB0EDC5A4A7895219D56A348070A694AD412CC314C2595B9A6E17658uCX" TargetMode="External"/><Relationship Id="rId17" Type="http://schemas.openxmlformats.org/officeDocument/2006/relationships/hyperlink" Target="consultantplus://offline/ref=D172EB0EDC5A4A7895219D56A348070A694AD511CF334C2595B9A6E1768CB4A8F0D33AE8F71D57uEX" TargetMode="External"/><Relationship Id="rId25" Type="http://schemas.openxmlformats.org/officeDocument/2006/relationships/hyperlink" Target="consultantplus://offline/ref=D172EB0EDC5A4A789521835BB5245D0462418A1CCE314572CDE6FDBC2185BEFFB79C63AAB0107F3F7E69075Du1X" TargetMode="External"/><Relationship Id="rId33" Type="http://schemas.openxmlformats.org/officeDocument/2006/relationships/hyperlink" Target="consultantplus://offline/ref=D172EB0EDC5A4A789521835BB5245D0462418A1CC9374F75CEE6FDBC2185BEFF5Bu7X" TargetMode="External"/><Relationship Id="rId38" Type="http://schemas.openxmlformats.org/officeDocument/2006/relationships/hyperlink" Target="consultantplus://offline/ref=D172EB0EDC5A4A789521835BB5245D0462418A1CCB354176C9E6FDBC2185BEFFB79C63AAB0107F3F7E69025Du2X" TargetMode="External"/><Relationship Id="rId46" Type="http://schemas.openxmlformats.org/officeDocument/2006/relationships/hyperlink" Target="consultantplus://offline/ref=D172EB0EDC5A4A789521835BB5245D0462418A1CCB384371CCE6FDBC2185BEFF5Bu7X" TargetMode="External"/><Relationship Id="rId59" Type="http://schemas.openxmlformats.org/officeDocument/2006/relationships/hyperlink" Target="consultantplus://offline/ref=D172EB0EDC5A4A7895219D56A348070A694AD413C1374C2595B9A6E1768CB4A8F0D33AE8F41C7D3F57uFX" TargetMode="External"/><Relationship Id="rId20" Type="http://schemas.openxmlformats.org/officeDocument/2006/relationships/hyperlink" Target="consultantplus://offline/ref=D172EB0EDC5A4A789521835BB5245D0462418A1CCE314572CDE6FDBC2185BEFFB79C63AAB0107F3F7E69065Du9X" TargetMode="External"/><Relationship Id="rId41" Type="http://schemas.openxmlformats.org/officeDocument/2006/relationships/hyperlink" Target="consultantplus://offline/ref=D172EB0EDC5A4A789521835BB5245D0462418A1CCB324171CAE6FDBC2185BEFF5Bu7X" TargetMode="External"/><Relationship Id="rId54" Type="http://schemas.openxmlformats.org/officeDocument/2006/relationships/hyperlink" Target="consultantplus://offline/ref=D172EB0EDC5A4A789521835BB5245D0462418A1CCD30407AC8E6FDBC2185BEFFB79C63AAB0107F3F7E69075Du7X" TargetMode="External"/><Relationship Id="rId62" Type="http://schemas.openxmlformats.org/officeDocument/2006/relationships/hyperlink" Target="consultantplus://offline/ref=D172EB0EDC5A4A7895219D56A348070A694AD511CF334C2595B9A6E1768CB4A8F0D33AECF551uFX" TargetMode="External"/><Relationship Id="rId1" Type="http://schemas.openxmlformats.org/officeDocument/2006/relationships/styles" Target="styles.xml"/><Relationship Id="rId6" Type="http://schemas.openxmlformats.org/officeDocument/2006/relationships/hyperlink" Target="consultantplus://offline/ref=D172EB0EDC5A4A789521835BB5245D0462418A1CCD384371CBE6FDBC2185BEFFB79C63AAB0107F3F7E69065Du7X" TargetMode="External"/><Relationship Id="rId15" Type="http://schemas.openxmlformats.org/officeDocument/2006/relationships/hyperlink" Target="consultantplus://offline/ref=D172EB0EDC5A4A789521835BB5245D0462418A1CCE344675CCE6FDBC2185BEFF5Bu7X" TargetMode="External"/><Relationship Id="rId23" Type="http://schemas.openxmlformats.org/officeDocument/2006/relationships/hyperlink" Target="consultantplus://offline/ref=D172EB0EDC5A4A789521835BB5245D0462418A1CCD374E75CEE6FDBC2185BEFFB79C63AAB0107F3F7E69065Du8X" TargetMode="External"/><Relationship Id="rId28" Type="http://schemas.openxmlformats.org/officeDocument/2006/relationships/hyperlink" Target="consultantplus://offline/ref=D172EB0EDC5A4A789521835BB5245D0462418A1CCD384371CBE6FDBC2185BEFFB79C63AAB0107F3F7E69075Du6X" TargetMode="External"/><Relationship Id="rId36" Type="http://schemas.openxmlformats.org/officeDocument/2006/relationships/hyperlink" Target="consultantplus://offline/ref=D172EB0EDC5A4A789521835BB5245D0462418A1CCA334E7AC8E6FDBC2185BEFFB79C63AAB0107F3F7E69075Du0X" TargetMode="External"/><Relationship Id="rId49" Type="http://schemas.openxmlformats.org/officeDocument/2006/relationships/hyperlink" Target="consultantplus://offline/ref=D172EB0EDC5A4A789521835BB5245D0462418A1CCC364770C0E6FDBC2185BEFFB79C63AAB0107F3F7E69045Du3X" TargetMode="External"/><Relationship Id="rId57" Type="http://schemas.openxmlformats.org/officeDocument/2006/relationships/hyperlink" Target="consultantplus://offline/ref=D172EB0EDC5A4A789521835BB5245D0462418A1CCD334E75CDE6FDBC2185BEFF5Bu7X" TargetMode="External"/><Relationship Id="rId10" Type="http://schemas.openxmlformats.org/officeDocument/2006/relationships/hyperlink" Target="consultantplus://offline/ref=D172EB0EDC5A4A7895219D56A348070A6942D314C3661B27C4ECA85Eu4X" TargetMode="External"/><Relationship Id="rId31" Type="http://schemas.openxmlformats.org/officeDocument/2006/relationships/hyperlink" Target="consultantplus://offline/ref=D172EB0EDC5A4A789521835BB5245D0462418A1CCD354673CFE6FDBC2185BEFF5Bu7X" TargetMode="External"/><Relationship Id="rId44" Type="http://schemas.openxmlformats.org/officeDocument/2006/relationships/hyperlink" Target="consultantplus://offline/ref=D172EB0EDC5A4A789521835BB5245D0462418A1CCB364171C8E6FDBC2185BEFF5Bu7X" TargetMode="External"/><Relationship Id="rId52" Type="http://schemas.openxmlformats.org/officeDocument/2006/relationships/hyperlink" Target="consultantplus://offline/ref=D172EB0EDC5A4A789521835BB5245D0462418A1CCC394F74C9E6FDBC2185BEFFB79C63AAB0107F3F7E69065Du7X" TargetMode="External"/><Relationship Id="rId60" Type="http://schemas.openxmlformats.org/officeDocument/2006/relationships/hyperlink" Target="consultantplus://offline/ref=D172EB0EDC5A4A7895219D56A348070A694AD413C1374C2595B9A6E1768CB4A8F0D33AE8F41C7D3B57u8X"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172EB0EDC5A4A789521835BB5245D0462418A1CCE334E73CAE6FDBC2185BEFFB79C63AAB0107F3F7E69065Du8X" TargetMode="External"/><Relationship Id="rId13" Type="http://schemas.openxmlformats.org/officeDocument/2006/relationships/hyperlink" Target="consultantplus://offline/ref=D172EB0EDC5A4A7895219D56A348070A694BD411CD394C2595B9A6E17658uCX" TargetMode="External"/><Relationship Id="rId18" Type="http://schemas.openxmlformats.org/officeDocument/2006/relationships/hyperlink" Target="consultantplus://offline/ref=D172EB0EDC5A4A7895219D56A348070A694AD511CF334C2595B9A6E17658uCX" TargetMode="External"/><Relationship Id="rId39" Type="http://schemas.openxmlformats.org/officeDocument/2006/relationships/hyperlink" Target="consultantplus://offline/ref=D172EB0EDC5A4A789521835BB5245D0462418A1CCB30427ACAE6FDBC2185BEFF5Bu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17082</Words>
  <Characters>97368</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Магаданской области</Company>
  <LinksUpToDate>false</LinksUpToDate>
  <CharactersWithSpaces>114222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Швец Элина Александровна</dc:creator>
  <cp:keywords/>
  <dc:description/>
  <cp:lastModifiedBy>Швец Элина Александровна</cp:lastModifiedBy>
  <cp:revision>1</cp:revision>
  <dcterms:created xsi:type="dcterms:W3CDTF">2017-02-13T23:46:00Z</dcterms:created>
  <dcterms:modified xsi:type="dcterms:W3CDTF">2017-02-13T23:47:00Z</dcterms:modified>
</cp:coreProperties>
</file>