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C7" w:rsidRDefault="005261C7" w:rsidP="005261C7">
      <w:pPr>
        <w:pStyle w:val="ConsPlusNormal"/>
        <w:jc w:val="right"/>
      </w:pPr>
      <w:r>
        <w:t>Приложение 2</w:t>
      </w:r>
    </w:p>
    <w:p w:rsidR="005261C7" w:rsidRDefault="005261C7" w:rsidP="005261C7">
      <w:pPr>
        <w:pStyle w:val="ConsPlusNormal"/>
        <w:jc w:val="right"/>
      </w:pPr>
      <w:r>
        <w:t>к Закону Магаданской области</w:t>
      </w:r>
    </w:p>
    <w:p w:rsidR="005261C7" w:rsidRDefault="005261C7" w:rsidP="005261C7">
      <w:pPr>
        <w:pStyle w:val="ConsPlusNormal"/>
        <w:jc w:val="right"/>
      </w:pPr>
      <w:r>
        <w:t>"Об областном бюджете на 2016 год"</w:t>
      </w:r>
    </w:p>
    <w:p w:rsidR="005261C7" w:rsidRDefault="005261C7" w:rsidP="005261C7">
      <w:pPr>
        <w:pStyle w:val="ConsPlusNormal"/>
        <w:ind w:firstLine="540"/>
        <w:jc w:val="both"/>
      </w:pPr>
    </w:p>
    <w:p w:rsidR="005261C7" w:rsidRDefault="005261C7" w:rsidP="005261C7">
      <w:pPr>
        <w:pStyle w:val="ConsPlusTitle"/>
        <w:jc w:val="center"/>
      </w:pPr>
      <w:bookmarkStart w:id="0" w:name="P1282"/>
      <w:bookmarkEnd w:id="0"/>
      <w:r>
        <w:t>ПЕРЕЧЕНЬ</w:t>
      </w:r>
    </w:p>
    <w:p w:rsidR="005261C7" w:rsidRDefault="005261C7" w:rsidP="005261C7">
      <w:pPr>
        <w:pStyle w:val="ConsPlusTitle"/>
        <w:jc w:val="center"/>
      </w:pPr>
      <w:r>
        <w:t>ГЛАВНЫХ АДМИНИСТРАТОРОВ ДОХОДОВ ОБЛАСТНОГО БЮДЖЕТА</w:t>
      </w:r>
    </w:p>
    <w:p w:rsidR="005261C7" w:rsidRDefault="005261C7" w:rsidP="005261C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3299"/>
        <w:gridCol w:w="2640"/>
        <w:gridCol w:w="4800"/>
      </w:tblGrid>
      <w:tr w:rsidR="005261C7" w:rsidTr="005261C7">
        <w:tc>
          <w:tcPr>
            <w:tcW w:w="4020" w:type="dxa"/>
            <w:gridSpan w:val="2"/>
          </w:tcPr>
          <w:p w:rsidR="005261C7" w:rsidRDefault="005261C7" w:rsidP="00F94FA3">
            <w:pPr>
              <w:pStyle w:val="ConsPlusNormal"/>
              <w:jc w:val="center"/>
            </w:pPr>
            <w:r>
              <w:t>Главный администратор доходов областного бюджета</w:t>
            </w:r>
          </w:p>
        </w:tc>
        <w:tc>
          <w:tcPr>
            <w:tcW w:w="7440" w:type="dxa"/>
            <w:gridSpan w:val="2"/>
          </w:tcPr>
          <w:p w:rsidR="005261C7" w:rsidRDefault="005261C7" w:rsidP="00F94FA3">
            <w:pPr>
              <w:pStyle w:val="ConsPlusNormal"/>
              <w:jc w:val="center"/>
            </w:pPr>
            <w:r>
              <w:t>Код классификации доходов бюджетов Российской Федерации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код доходов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наименование кода поступлений в областной бюджет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Правительство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  <w:bookmarkStart w:id="1" w:name="_GoBack"/>
        <w:bookmarkEnd w:id="1"/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Магаданская областная Дума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Избирательная комиссия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Контрольно-счетная палата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299" w:type="dxa"/>
            <w:vMerge w:val="restart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финансов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1 11 03020 02 0000 120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1 16 42020 02 0000 140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1 17 11000 02 0000 180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1 18 02100 02 0000 151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Поступления в бюджеты субъектов Российской Федерации по решениям о взыскании средств из иных бюджетов бюджетной системы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1 18 02200 02 0000 151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Перечисления из бюджетов субъектов Российской Федерации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1 18 02000 02 0000 180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2 02 01001 02 0000 151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2 02 01003 02 0000 151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2 02 01009 02 0000 151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Дотации бюджетам субъектов Российской </w:t>
            </w:r>
            <w:r>
              <w:lastRenderedPageBreak/>
              <w:t>Федерации на поощрение достижения наилучших показателей деятельности органов исполнительной власти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2 02 01999 02 0000 151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дотации бюджетам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2 02 02000 00 0000 151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2 02 03000 00 0000 151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Субвенции бюджетам субъектов Российской Федерации и муниципальных образований </w:t>
            </w:r>
            <w:hyperlink w:anchor="P1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2 02 04000 00 0000 151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Иные межбюджетные трансферты </w:t>
            </w:r>
            <w:hyperlink w:anchor="P1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2 02 09000 00 0000 151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Прочие безвозмездные поступления от других бюджетов бюджетной системы </w:t>
            </w:r>
            <w:hyperlink w:anchor="P1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2 03 00000 00 0000 180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Безвозмездные поступления от государственных (муниципальных) организаций </w:t>
            </w:r>
            <w:hyperlink w:anchor="P1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2 08 02000 02 0000 180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2 19 02000 02 0000 151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Возврат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субъектов Российской Федерации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lastRenderedPageBreak/>
              <w:t>609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государственно-правового развития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299" w:type="dxa"/>
            <w:vMerge w:val="restart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1 08 07380 01 0000 110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1 08 07390 01 0000 110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299" w:type="dxa"/>
            <w:vMerge w:val="restart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министерство природных </w:t>
            </w:r>
            <w:r>
              <w:lastRenderedPageBreak/>
              <w:t>ресурсов и экологии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lastRenderedPageBreak/>
              <w:t>1 08 07262 01 0000 110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Государственная пошлина за выдачу разрешения </w:t>
            </w:r>
            <w:r>
              <w:lastRenderedPageBreak/>
              <w:t>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1 12 02012 01 0000 120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1 12 02052 01 0000 120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1 12 02102 02 0000 120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1 12 05020 02 0000 120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1 15 07020 01 0000 140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1 16 25086 02 0000 140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lastRenderedPageBreak/>
              <w:t>615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сельского хозяйства и продовольствия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299" w:type="dxa"/>
            <w:vMerge w:val="restart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1 08 07172 01 0000 110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1 11 09032 02 0000 120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1 16 37020 02 0000 140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1 16 46000 02 0000 140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</w:t>
            </w:r>
            <w:r>
              <w:lastRenderedPageBreak/>
              <w:t>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департамент физической культуры и спорта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1 08 07340 01 0000 110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департамент ветеринарии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департамент цен и тарифов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299" w:type="dxa"/>
            <w:vMerge w:val="restart"/>
          </w:tcPr>
          <w:p w:rsidR="005261C7" w:rsidRDefault="005261C7" w:rsidP="00F94FA3">
            <w:pPr>
              <w:pStyle w:val="ConsPlusNormal"/>
              <w:jc w:val="both"/>
            </w:pPr>
            <w:r>
              <w:t>департамент лесного хозяйства, контроля и надзора за состоянием лесов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1 12 04013 02 0000 120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1 12 04014 02 0000 120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1 12 04015 02 0000 120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департамент по охране и надзору </w:t>
            </w:r>
            <w:r>
              <w:lastRenderedPageBreak/>
              <w:t>за использованием объектов животного мира и среды их обитания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299" w:type="dxa"/>
            <w:vMerge w:val="restart"/>
          </w:tcPr>
          <w:p w:rsidR="005261C7" w:rsidRDefault="005261C7" w:rsidP="00F94FA3">
            <w:pPr>
              <w:pStyle w:val="ConsPlusNormal"/>
              <w:jc w:val="both"/>
            </w:pPr>
            <w:r>
              <w:t>департамент имущественных и земельных отношений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1 11 01020 02 0000 120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1 11 02082 02 0000 120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1 11 05022 02 0000 120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1 11 05032 02 0000 120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1 11 05072 02 0000 120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сдачи в аренду имущества, составляющегося казну субъекта Российской Федерации (за исключением земельных участков)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1 11 07012 02 0000 120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1 14 02020 02 0000 410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субъектов Российской Федерации (за исключением движимого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</w:t>
            </w:r>
            <w:hyperlink w:anchor="P1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1 14 02020 02 0000 440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Доходы от реализации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материальных запасов по указанному имуществу </w:t>
            </w:r>
            <w:hyperlink w:anchor="P1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1 14 04020 02 0000 420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1 14 06022 02 0000 430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</w:t>
            </w:r>
            <w:r>
              <w:lastRenderedPageBreak/>
              <w:t>учреждений субъектов Российской Федерации)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1 14 06322 02 0000 430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инспекция финансового контроля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жилищная инспекция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инспекция по надзору за техническим состоянием самоходных машин и других видов техники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1 08 07142 01 0000 110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администрация Особой экономической зоны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</w:tcPr>
          <w:p w:rsidR="005261C7" w:rsidRDefault="005261C7" w:rsidP="00F94FA3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3299" w:type="dxa"/>
          </w:tcPr>
          <w:p w:rsidR="005261C7" w:rsidRDefault="005261C7" w:rsidP="00F94FA3">
            <w:pPr>
              <w:pStyle w:val="ConsPlusNormal"/>
              <w:jc w:val="both"/>
            </w:pPr>
            <w:r>
              <w:t>управление архитектуры и градостроительства Магаданской области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</w:p>
        </w:tc>
      </w:tr>
      <w:tr w:rsidR="005261C7" w:rsidTr="005261C7">
        <w:tc>
          <w:tcPr>
            <w:tcW w:w="721" w:type="dxa"/>
            <w:vMerge w:val="restart"/>
          </w:tcPr>
          <w:p w:rsidR="005261C7" w:rsidRDefault="005261C7" w:rsidP="00F94FA3">
            <w:pPr>
              <w:pStyle w:val="ConsPlusNormal"/>
              <w:jc w:val="center"/>
            </w:pPr>
          </w:p>
        </w:tc>
        <w:tc>
          <w:tcPr>
            <w:tcW w:w="3299" w:type="dxa"/>
            <w:vMerge w:val="restart"/>
            <w:tcBorders>
              <w:bottom w:val="nil"/>
            </w:tcBorders>
          </w:tcPr>
          <w:p w:rsidR="005261C7" w:rsidRDefault="005261C7" w:rsidP="00F94FA3">
            <w:pPr>
              <w:pStyle w:val="ConsPlusNormal"/>
              <w:jc w:val="both"/>
            </w:pPr>
            <w: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1 08 07082 01 0000 110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1 08 07300 01 0000 110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1 11 09042 02 0000 120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 от оказания информационных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</w:t>
            </w:r>
            <w:r>
              <w:lastRenderedPageBreak/>
              <w:t>(регистрах), ведение которых осуществляется данными государственными органами, учреждениями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1 13 02040 01 0000 130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1 13 02062 02 0000 130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1 15 02020 02 0000 140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1 15 03020 02 0000 140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Сборы за выдачу лицензий органами государственной власти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1 16 02030 02 0000 140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</w:t>
            </w:r>
            <w:r>
              <w:lastRenderedPageBreak/>
              <w:t>исполнительной власти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1 16 18020 02 0000 140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1 16 21020 02 0000 140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1 16 23020 02 0000 140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субъектов Российской Федерации </w:t>
            </w:r>
            <w:hyperlink w:anchor="P1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1 16 32000 02 0000 140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1 16 33020 02 0000 140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1 16 35010 02 0000 140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Суммы по искам о возмещении вреда, причиненного окружающей среде, подлежащие зачислению в бюджеты субъектов Российской </w:t>
            </w:r>
            <w:r>
              <w:lastRenderedPageBreak/>
              <w:t>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1 16 90020 02 0000 140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1 17 01020 02 0000 180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Невыясненные поступления, зачисляемые в бюджеты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1 17 05020 02 0000 180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>Прочие неналоговые доходы бюджетов субъектов Российской Федерации</w:t>
            </w:r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2 07 02000 02 0000 180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Прочие безвозмездные поступления в бюджеты субъектов Российской Федерации </w:t>
            </w:r>
            <w:hyperlink w:anchor="P1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vMerge/>
            <w:tcBorders>
              <w:bottom w:val="nil"/>
            </w:tcBorders>
          </w:tcPr>
          <w:p w:rsidR="005261C7" w:rsidRDefault="005261C7" w:rsidP="00F94FA3"/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2 18 02000 02 0000 151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  <w:hyperlink w:anchor="P1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261C7" w:rsidTr="005261C7">
        <w:tc>
          <w:tcPr>
            <w:tcW w:w="721" w:type="dxa"/>
            <w:vMerge/>
          </w:tcPr>
          <w:p w:rsidR="005261C7" w:rsidRDefault="005261C7" w:rsidP="00F94FA3"/>
        </w:tc>
        <w:tc>
          <w:tcPr>
            <w:tcW w:w="3299" w:type="dxa"/>
            <w:tcBorders>
              <w:top w:val="nil"/>
            </w:tcBorders>
          </w:tcPr>
          <w:p w:rsidR="005261C7" w:rsidRDefault="005261C7" w:rsidP="00F94FA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5261C7" w:rsidRDefault="005261C7" w:rsidP="00F94FA3">
            <w:pPr>
              <w:pStyle w:val="ConsPlusNormal"/>
              <w:jc w:val="center"/>
            </w:pPr>
            <w:r>
              <w:t>2 18 02000 02 0000 180</w:t>
            </w:r>
          </w:p>
        </w:tc>
        <w:tc>
          <w:tcPr>
            <w:tcW w:w="4800" w:type="dxa"/>
          </w:tcPr>
          <w:p w:rsidR="005261C7" w:rsidRDefault="005261C7" w:rsidP="00F94FA3">
            <w:pPr>
              <w:pStyle w:val="ConsPlusNormal"/>
              <w:jc w:val="both"/>
            </w:pPr>
            <w:r>
              <w:t xml:space="preserve">Доходы бюджетов субъектов Российской Федерации от возврата организациями остатков субсидий прошлых лет </w:t>
            </w:r>
            <w:hyperlink w:anchor="P152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261C7" w:rsidRDefault="005261C7" w:rsidP="005261C7">
      <w:pPr>
        <w:pStyle w:val="ConsPlusNormal"/>
        <w:ind w:firstLine="540"/>
        <w:jc w:val="both"/>
      </w:pPr>
    </w:p>
    <w:p w:rsidR="005261C7" w:rsidRDefault="005261C7" w:rsidP="005261C7">
      <w:pPr>
        <w:pStyle w:val="ConsPlusNormal"/>
        <w:ind w:firstLine="540"/>
        <w:jc w:val="both"/>
      </w:pPr>
      <w:r>
        <w:t>--------------------------------</w:t>
      </w:r>
    </w:p>
    <w:p w:rsidR="005261C7" w:rsidRDefault="005261C7" w:rsidP="005261C7">
      <w:pPr>
        <w:pStyle w:val="ConsPlusNormal"/>
        <w:ind w:firstLine="540"/>
        <w:jc w:val="both"/>
      </w:pPr>
      <w:bookmarkStart w:id="2" w:name="P1524"/>
      <w:bookmarkEnd w:id="2"/>
      <w:r>
        <w:t xml:space="preserve">&lt;*&gt;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классификации.</w:t>
      </w:r>
    </w:p>
    <w:p w:rsidR="005261C7" w:rsidRDefault="005261C7" w:rsidP="005261C7">
      <w:pPr>
        <w:pStyle w:val="ConsPlusNormal"/>
        <w:ind w:firstLine="540"/>
        <w:jc w:val="both"/>
      </w:pPr>
      <w:bookmarkStart w:id="3" w:name="P1525"/>
      <w:bookmarkEnd w:id="3"/>
      <w:r>
        <w:t xml:space="preserve">&lt;**&gt; Администрирование поступлений по всем подстатьям и подвидам соответствующей статьи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классификации, по коду элемента вида дохода "02".</w:t>
      </w:r>
    </w:p>
    <w:p w:rsidR="002175C4" w:rsidRDefault="002175C4"/>
    <w:sectPr w:rsidR="002175C4" w:rsidSect="0052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C7"/>
    <w:rsid w:val="002175C4"/>
    <w:rsid w:val="005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D72E4-8DEC-486B-A35B-A4875B3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2016-08-28T23:48:00Z</dcterms:created>
  <dcterms:modified xsi:type="dcterms:W3CDTF">2016-08-28T23:49:00Z</dcterms:modified>
</cp:coreProperties>
</file>