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0" w:rsidRDefault="00DF3AA0">
      <w:pPr>
        <w:pStyle w:val="1"/>
      </w:pPr>
      <w:r>
        <w:fldChar w:fldCharType="begin"/>
      </w:r>
      <w:r>
        <w:instrText>HYPERLINK "garantF1://26850644.0"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5 декабря 2013 г. N 1212-па "Об утверждении государственной программы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2014 - 2017 годы" (с изменениями и дополнениями)</w:t>
      </w:r>
      <w:r>
        <w:fldChar w:fldCharType="end"/>
      </w:r>
    </w:p>
    <w:p w:rsidR="00DF3AA0" w:rsidRDefault="00DF3AA0">
      <w:pPr>
        <w:pStyle w:val="1"/>
      </w:pPr>
      <w:r>
        <w:t>Государственная программа Магаданской области</w:t>
      </w:r>
      <w:r>
        <w:br/>
        <w:t>"Сохранение и воспроизводство объектов животного мира, в том числе на особо</w:t>
      </w:r>
      <w:r>
        <w:br/>
        <w:t>охраняемых природных территориях регионального значения</w:t>
      </w:r>
      <w:r>
        <w:br/>
        <w:t>Магаданской области" на 2014 - 2017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5 декабря 2013 г. N 1212-па)</w:t>
      </w:r>
    </w:p>
    <w:p w:rsidR="00DF3AA0" w:rsidRDefault="00DF3AA0">
      <w:pPr>
        <w:pStyle w:val="a7"/>
      </w:pPr>
      <w:r>
        <w:t>С изменениями и дополнениями от:</w:t>
      </w:r>
    </w:p>
    <w:p w:rsidR="00DF3AA0" w:rsidRDefault="00DF3AA0">
      <w:pPr>
        <w:pStyle w:val="a4"/>
      </w:pPr>
      <w:r>
        <w:t>17 апреля, 17 июля, 27 ноября 2014 г., 5 марта 2015 г.</w:t>
      </w:r>
    </w:p>
    <w:p w:rsidR="00DF3AA0" w:rsidRDefault="00DF3AA0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F3AA0" w:rsidRDefault="00DF3AA0">
      <w:pPr>
        <w:pStyle w:val="a5"/>
      </w:pPr>
      <w:bookmarkStart w:id="0" w:name="sub_528238860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5 марта 2015 г. N 158-пп</w:t>
      </w:r>
    </w:p>
    <w:bookmarkEnd w:id="0"/>
    <w:p w:rsidR="00DF3AA0" w:rsidRDefault="00DF3AA0">
      <w:pPr>
        <w:pStyle w:val="a5"/>
      </w:pPr>
    </w:p>
    <w:p w:rsidR="00DF3AA0" w:rsidRDefault="00DF3AA0">
      <w:pPr>
        <w:pStyle w:val="1"/>
      </w:pPr>
      <w:bookmarkStart w:id="1" w:name="sub_100"/>
      <w:r>
        <w:t>Паспорт</w:t>
      </w:r>
      <w:r>
        <w:br/>
        <w:t>государственной программы Магаданской области "Сохранение</w:t>
      </w:r>
      <w:r>
        <w:br/>
        <w:t>и воспроизводство объектов животного мира, в том числе на особо охраняемых</w:t>
      </w:r>
      <w:r>
        <w:br/>
        <w:t>природных территориях регионального значения Магаданской области"</w:t>
      </w:r>
      <w:r>
        <w:br/>
        <w:t>на 2014 - 2017 годы"</w:t>
      </w:r>
    </w:p>
    <w:bookmarkEnd w:id="1"/>
    <w:p w:rsidR="00DF3AA0" w:rsidRDefault="00DF3A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860"/>
      </w:tblGrid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6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государственная программа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2014 - 2017 годы" (далее - государственная программа)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Цели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- сохранение и воспроизводство объектов животного мира;</w:t>
            </w:r>
          </w:p>
          <w:p w:rsidR="00DF3AA0" w:rsidRDefault="00DF3AA0">
            <w:pPr>
              <w:pStyle w:val="a8"/>
            </w:pPr>
            <w:r>
              <w:t>- сохранение среды обитания объектов животного мира;</w:t>
            </w:r>
          </w:p>
          <w:p w:rsidR="00DF3AA0" w:rsidRDefault="00DF3AA0">
            <w:pPr>
              <w:pStyle w:val="a8"/>
            </w:pPr>
            <w:r>
              <w:t>- обеспечение охраны и совершенствования использования особо охраняемых природных территорий регионального значения;</w:t>
            </w:r>
          </w:p>
          <w:p w:rsidR="00DF3AA0" w:rsidRDefault="00DF3AA0">
            <w:pPr>
              <w:pStyle w:val="a8"/>
            </w:pPr>
            <w:r>
              <w:t xml:space="preserve">- проведение территориального </w:t>
            </w:r>
            <w:proofErr w:type="spellStart"/>
            <w:r>
              <w:t>охотустройства</w:t>
            </w:r>
            <w:proofErr w:type="spellEnd"/>
            <w:r>
              <w:t xml:space="preserve"> Магаданской области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Задачи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- создание оптимальных условий для сохранения, восстановления и увеличения численности объектов животного мира;</w:t>
            </w:r>
          </w:p>
          <w:p w:rsidR="00DF3AA0" w:rsidRDefault="00DF3AA0">
            <w:pPr>
              <w:pStyle w:val="a8"/>
            </w:pPr>
            <w:r>
              <w:t>- создание оптимальных условий для организации воспроизводства объектов животного мира;</w:t>
            </w:r>
          </w:p>
          <w:p w:rsidR="00DF3AA0" w:rsidRDefault="00DF3AA0">
            <w:pPr>
              <w:pStyle w:val="a8"/>
            </w:pPr>
            <w:r>
              <w:t>- борьба с эпизоотиями опасными для человека;</w:t>
            </w:r>
          </w:p>
          <w:p w:rsidR="00DF3AA0" w:rsidRDefault="00DF3AA0">
            <w:pPr>
              <w:pStyle w:val="a8"/>
            </w:pPr>
            <w:r>
              <w:t>- улучшение качества и полноты государственного мониторинга состояния объектов животного мира и среды их обитания;</w:t>
            </w:r>
          </w:p>
          <w:p w:rsidR="00DF3AA0" w:rsidRDefault="00DF3AA0">
            <w:pPr>
              <w:pStyle w:val="a8"/>
            </w:pPr>
            <w:r>
              <w:t>- повышение эффективности по выявлению и пресечению незаконной добычи объектов животного мира;</w:t>
            </w:r>
          </w:p>
          <w:p w:rsidR="00DF3AA0" w:rsidRDefault="00DF3AA0">
            <w:pPr>
              <w:pStyle w:val="a8"/>
            </w:pPr>
            <w:r>
              <w:lastRenderedPageBreak/>
              <w:t>- совершенствование системы охраны объектов животного мира и среды их обитания на особо охраняемых природных территориях регионального значения;</w:t>
            </w:r>
          </w:p>
          <w:p w:rsidR="00DF3AA0" w:rsidRDefault="00DF3AA0">
            <w:pPr>
              <w:pStyle w:val="a8"/>
            </w:pPr>
            <w:r>
              <w:t>- усиление надзорной деятельности по выявлению и пресечению нарушений физическими и юридическими лицами законодательства в области использования животного мира;</w:t>
            </w:r>
          </w:p>
          <w:p w:rsidR="00DF3AA0" w:rsidRDefault="00DF3AA0">
            <w:pPr>
              <w:pStyle w:val="a8"/>
            </w:pPr>
            <w:r>
              <w:t>- усовершенствование нормативной правовой базы в части выдачи разрешений на добычу объектов животного мира;</w:t>
            </w:r>
          </w:p>
          <w:p w:rsidR="00DF3AA0" w:rsidRDefault="00DF3AA0">
            <w:pPr>
              <w:pStyle w:val="a8"/>
            </w:pPr>
            <w:r>
              <w:t>- укрепление территориальных подразделений органов государственного надзора в области охраны и использования объектов животного мира, в том числе охотничьего надзора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 xml:space="preserve">департамент по охране и надзору за использованием объектов животного мира и среды их обитания Магаданской области (далее - Департамент </w:t>
            </w:r>
            <w:proofErr w:type="spellStart"/>
            <w:r>
              <w:t>госохотнадзора</w:t>
            </w:r>
            <w:proofErr w:type="spellEnd"/>
            <w:r>
              <w:t>)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Соисполнители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не предусмотрено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Участники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не предусмотрено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Подпрограммы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1. "Регулирование численности объектов животного мира (волка) на территории Магаданской области" на 2014 - 2017 годы.</w:t>
            </w:r>
          </w:p>
          <w:p w:rsidR="00DF3AA0" w:rsidRDefault="00DF3AA0">
            <w:pPr>
              <w:pStyle w:val="a8"/>
            </w:pPr>
            <w:r>
              <w:t xml:space="preserve">2. "Проведение </w:t>
            </w:r>
            <w:proofErr w:type="spellStart"/>
            <w:r>
              <w:t>III</w:t>
            </w:r>
            <w:proofErr w:type="spellEnd"/>
            <w:r>
              <w:t xml:space="preserve"> и </w:t>
            </w:r>
            <w:proofErr w:type="spellStart"/>
            <w:r>
              <w:t>IV</w:t>
            </w:r>
            <w:proofErr w:type="spellEnd"/>
            <w:r>
              <w:t xml:space="preserve"> этапов территориального </w:t>
            </w:r>
            <w:proofErr w:type="spellStart"/>
            <w:r>
              <w:t>охотустройства</w:t>
            </w:r>
            <w:proofErr w:type="spellEnd"/>
            <w:r>
              <w:t xml:space="preserve"> Магаданской области" на 2014 - 2017 годы".</w:t>
            </w:r>
          </w:p>
          <w:p w:rsidR="00DF3AA0" w:rsidRDefault="00DF3AA0">
            <w:pPr>
              <w:pStyle w:val="a8"/>
            </w:pPr>
            <w:r>
              <w:t>3. "Совершенствование развития и охраны особо охраняемых природных территорий регионального значения" на 2014 - 2017 годы".</w:t>
            </w:r>
          </w:p>
          <w:p w:rsidR="00DF3AA0" w:rsidRDefault="00DF3AA0">
            <w:pPr>
              <w:pStyle w:val="a8"/>
            </w:pPr>
            <w:r>
              <w:t>4. "Охрана и использование объектов животного мира на территории Магаданской области" на 2014 - 2017 годы"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Целевые показатели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- увеличение численности лося;</w:t>
            </w:r>
          </w:p>
          <w:p w:rsidR="00DF3AA0" w:rsidRDefault="00DF3AA0">
            <w:pPr>
              <w:pStyle w:val="a8"/>
            </w:pPr>
            <w:r>
              <w:t>- увеличение численности домашнего северного оленя;</w:t>
            </w:r>
          </w:p>
          <w:p w:rsidR="00DF3AA0" w:rsidRDefault="00DF3AA0">
            <w:pPr>
              <w:pStyle w:val="a8"/>
            </w:pPr>
            <w:r>
              <w:t>- увеличение численности дикого северного оленя;</w:t>
            </w:r>
          </w:p>
          <w:p w:rsidR="00DF3AA0" w:rsidRDefault="00DF3AA0">
            <w:pPr>
              <w:pStyle w:val="a8"/>
            </w:pPr>
            <w:r>
              <w:t xml:space="preserve">- степень готовности документа территориального </w:t>
            </w:r>
            <w:proofErr w:type="spellStart"/>
            <w:r>
              <w:t>охотустройства</w:t>
            </w:r>
            <w:proofErr w:type="spellEnd"/>
            <w:r>
              <w:t xml:space="preserve"> Магаданской области;</w:t>
            </w:r>
          </w:p>
          <w:p w:rsidR="00DF3AA0" w:rsidRDefault="00DF3AA0">
            <w:pPr>
              <w:pStyle w:val="a8"/>
            </w:pPr>
            <w:r>
              <w:t>- количество выступлений в СМИ в целях повышения уровня экологического воспитания и образования населения;</w:t>
            </w:r>
          </w:p>
          <w:p w:rsidR="00DF3AA0" w:rsidRDefault="00DF3AA0">
            <w:pPr>
              <w:pStyle w:val="a8"/>
            </w:pPr>
            <w:r>
              <w:t>- количество выявленных нарушений законодательства в области особо охраняемых природных территорий регионального значения;</w:t>
            </w:r>
          </w:p>
          <w:p w:rsidR="00DF3AA0" w:rsidRDefault="00DF3AA0">
            <w:pPr>
              <w:pStyle w:val="a8"/>
            </w:pPr>
            <w:r>
              <w:t>- количество граждан, посетивших особо охраняемые природные территории с целью экологического туризма;</w:t>
            </w:r>
          </w:p>
          <w:p w:rsidR="00DF3AA0" w:rsidRDefault="00DF3AA0">
            <w:pPr>
              <w:pStyle w:val="a8"/>
            </w:pPr>
            <w:r>
              <w:t>- количество выявленных нарушений законодательства в области использования животного мира;</w:t>
            </w:r>
          </w:p>
          <w:p w:rsidR="00DF3AA0" w:rsidRDefault="00DF3AA0">
            <w:pPr>
              <w:pStyle w:val="a8"/>
            </w:pPr>
            <w:r>
              <w:t xml:space="preserve">- количество проведенных мероприятий по осуществлению федерального государственного </w:t>
            </w:r>
            <w:r>
              <w:lastRenderedPageBreak/>
              <w:t>охотничьего надзора;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лося;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дикого северного оленя;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снежного барана;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соболя;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бурого медведя;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пушных видов за исключением соболя;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водоплавающей и болотно-луговой дичи;</w:t>
            </w:r>
          </w:p>
          <w:p w:rsidR="00DF3AA0" w:rsidRDefault="00DF3AA0">
            <w:pPr>
              <w:pStyle w:val="a8"/>
            </w:pPr>
            <w:r>
              <w:t>- количество выданных разрешений на добычу боровой дичи;</w:t>
            </w:r>
          </w:p>
          <w:p w:rsidR="00DF3AA0" w:rsidRDefault="00DF3AA0">
            <w:pPr>
              <w:pStyle w:val="a8"/>
            </w:pPr>
            <w:r>
              <w:t>- количество государственных охотничьих инспекторов;</w:t>
            </w:r>
          </w:p>
          <w:p w:rsidR="00DF3AA0" w:rsidRDefault="00DF3AA0">
            <w:pPr>
              <w:pStyle w:val="a8"/>
            </w:pPr>
            <w:r>
              <w:t xml:space="preserve">- количество проведенных аукционов на право заключения </w:t>
            </w:r>
            <w:proofErr w:type="spellStart"/>
            <w:r>
              <w:t>охотхозяйственных</w:t>
            </w:r>
            <w:proofErr w:type="spellEnd"/>
            <w:r>
              <w:t xml:space="preserve"> соглашений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2014 - 2017 годы.</w:t>
            </w:r>
          </w:p>
          <w:p w:rsidR="00DF3AA0" w:rsidRDefault="00DF3AA0">
            <w:pPr>
              <w:pStyle w:val="a8"/>
            </w:pPr>
            <w:r>
              <w:t>Этапы реализации государственной программы не выделяются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t>Ресурсное обеспечение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источником финансирования мероприятий государственной программы являются:</w:t>
            </w:r>
          </w:p>
          <w:p w:rsidR="00DF3AA0" w:rsidRDefault="00DF3AA0">
            <w:pPr>
              <w:pStyle w:val="a8"/>
            </w:pPr>
            <w:r>
              <w:t>- средства федерального бюджета в виде субвенций областному бюджету на осуществление переданных полномочий Российской Федерации;</w:t>
            </w:r>
          </w:p>
          <w:p w:rsidR="00DF3AA0" w:rsidRDefault="00DF3AA0">
            <w:pPr>
              <w:pStyle w:val="a8"/>
            </w:pPr>
            <w:r>
              <w:t>- средства областного бюджета.</w:t>
            </w:r>
          </w:p>
          <w:p w:rsidR="00DF3AA0" w:rsidRDefault="00DF3AA0">
            <w:pPr>
              <w:pStyle w:val="a8"/>
            </w:pPr>
            <w:r>
              <w:t>Общий объем финансирования мероприятий государственной программы составляет 266988,0 тыс. рублей,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в виде субвенций областному бюджету на осуществление переданных полномочий Российской Федерации,150648,0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бюджета, 116340,0 тыс. рублей.</w:t>
            </w:r>
          </w:p>
          <w:p w:rsidR="00DF3AA0" w:rsidRDefault="00DF3AA0">
            <w:pPr>
              <w:pStyle w:val="a8"/>
            </w:pPr>
            <w:r>
              <w:t>Объем финансирования государственной программы по годам:</w:t>
            </w:r>
          </w:p>
          <w:p w:rsidR="00DF3AA0" w:rsidRDefault="00DF3AA0">
            <w:pPr>
              <w:pStyle w:val="a8"/>
            </w:pPr>
            <w:r>
              <w:t>2014 год - 76017,3 тыс. рублей,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- 39342,4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- 36674,9 тыс. рублей.</w:t>
            </w:r>
          </w:p>
          <w:p w:rsidR="00DF3AA0" w:rsidRDefault="00DF3AA0">
            <w:pPr>
              <w:pStyle w:val="a8"/>
            </w:pPr>
            <w:r>
              <w:t>2015 год - 64684,1 тыс. рублей,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- 36682,6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- 28001,5 тыс. рублей.</w:t>
            </w:r>
          </w:p>
          <w:p w:rsidR="00DF3AA0" w:rsidRDefault="00DF3AA0">
            <w:pPr>
              <w:pStyle w:val="a8"/>
            </w:pPr>
            <w:r>
              <w:t>2016 год - 63681,3 тыс. рублей,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- 35893,6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- 27787,7 тыс. рублей.</w:t>
            </w:r>
          </w:p>
          <w:p w:rsidR="00DF3AA0" w:rsidRDefault="00DF3AA0">
            <w:pPr>
              <w:pStyle w:val="a8"/>
            </w:pPr>
            <w:r>
              <w:t>2017 год - 62605,3 тыс. рублей,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- 38729,4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- 23875,9 тыс. рублей.</w:t>
            </w:r>
          </w:p>
          <w:p w:rsidR="00DF3AA0" w:rsidRDefault="00DF3AA0">
            <w:pPr>
              <w:pStyle w:val="a8"/>
            </w:pPr>
            <w:r>
              <w:t>Объем финансирования на реализацию Подпрограммы "Регулирование численности объектов животного мира (волка) на территории Магаданской области" на 2014 -</w:t>
            </w:r>
            <w:r>
              <w:lastRenderedPageBreak/>
              <w:t> 2017 годы" - 11925,0 тыс. рублей, в том числе по годам:</w:t>
            </w:r>
          </w:p>
          <w:p w:rsidR="00DF3AA0" w:rsidRDefault="00DF3AA0">
            <w:pPr>
              <w:pStyle w:val="a8"/>
            </w:pPr>
            <w:r>
              <w:t>2014 год - 3100,0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- 3100,0 тыс. рублей.</w:t>
            </w:r>
          </w:p>
          <w:p w:rsidR="00DF3AA0" w:rsidRDefault="00DF3AA0">
            <w:pPr>
              <w:pStyle w:val="a8"/>
            </w:pPr>
            <w:r>
              <w:t>2015 год - 3100,0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- 3100,0 тыс. рублей.</w:t>
            </w:r>
          </w:p>
          <w:p w:rsidR="00DF3AA0" w:rsidRDefault="00DF3AA0">
            <w:pPr>
              <w:pStyle w:val="a8"/>
            </w:pPr>
            <w:r>
              <w:t>2016 год - 3100,0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- 3100,0 тыс. рублей.</w:t>
            </w:r>
          </w:p>
          <w:p w:rsidR="00DF3AA0" w:rsidRDefault="00DF3AA0">
            <w:pPr>
              <w:pStyle w:val="a8"/>
            </w:pPr>
            <w:r>
              <w:t>2017 год - 2625,0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- 2625,0 тыс. рублей.</w:t>
            </w:r>
          </w:p>
          <w:p w:rsidR="00DF3AA0" w:rsidRDefault="00DF3AA0">
            <w:pPr>
              <w:pStyle w:val="a8"/>
            </w:pPr>
            <w:r>
              <w:t xml:space="preserve">Объем финансирования на реализацию Подпрограммы "Проведение </w:t>
            </w:r>
            <w:proofErr w:type="spellStart"/>
            <w:r>
              <w:t>III</w:t>
            </w:r>
            <w:proofErr w:type="spellEnd"/>
            <w:r>
              <w:t xml:space="preserve"> и </w:t>
            </w:r>
            <w:proofErr w:type="spellStart"/>
            <w:r>
              <w:t>IV</w:t>
            </w:r>
            <w:proofErr w:type="spellEnd"/>
            <w:r>
              <w:t xml:space="preserve"> этапов территориального </w:t>
            </w:r>
            <w:proofErr w:type="spellStart"/>
            <w:r>
              <w:t>охотустройства</w:t>
            </w:r>
            <w:proofErr w:type="spellEnd"/>
            <w:r>
              <w:t xml:space="preserve"> Магаданской области" на 2014 - 2017 годы" - 6500,0 тыс. рублей, в том числе по годам:</w:t>
            </w:r>
          </w:p>
          <w:p w:rsidR="00DF3AA0" w:rsidRDefault="00DF3AA0">
            <w:pPr>
              <w:pStyle w:val="a8"/>
            </w:pPr>
            <w:r>
              <w:t>2014 год - 6500,0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- 6500,0 тыс. рублей;</w:t>
            </w:r>
          </w:p>
          <w:p w:rsidR="00DF3AA0" w:rsidRDefault="00DF3AA0">
            <w:pPr>
              <w:pStyle w:val="a8"/>
            </w:pPr>
            <w:r>
              <w:t>2015 год - 0,0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- 0,0 тыс. рублей.</w:t>
            </w:r>
          </w:p>
          <w:p w:rsidR="00DF3AA0" w:rsidRDefault="00DF3AA0">
            <w:pPr>
              <w:pStyle w:val="a8"/>
            </w:pPr>
            <w:r>
              <w:t>2016 год - 0,0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- 0,0 тыс. рублей.</w:t>
            </w:r>
          </w:p>
          <w:p w:rsidR="00DF3AA0" w:rsidRDefault="00DF3AA0">
            <w:pPr>
              <w:pStyle w:val="a8"/>
            </w:pPr>
            <w:r>
              <w:t>2017 год - 0,0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- 0,0 тыс. рублей.</w:t>
            </w:r>
          </w:p>
          <w:p w:rsidR="00DF3AA0" w:rsidRDefault="00DF3AA0">
            <w:pPr>
              <w:pStyle w:val="a8"/>
            </w:pPr>
            <w:r>
              <w:t xml:space="preserve">Объем финансирования на реализацию Подпрограммы "Совершенствование развития и охраны </w:t>
            </w:r>
            <w:proofErr w:type="spellStart"/>
            <w:r>
              <w:t>ООПТ</w:t>
            </w:r>
            <w:proofErr w:type="spellEnd"/>
            <w:r>
              <w:t xml:space="preserve"> регионального значения" на 2014 - 2017 годы" - 65949,6 тыс. рублей, в том числе по годам:</w:t>
            </w:r>
          </w:p>
          <w:p w:rsidR="00DF3AA0" w:rsidRDefault="00DF3AA0">
            <w:pPr>
              <w:pStyle w:val="a8"/>
            </w:pPr>
            <w:r>
              <w:t>2014 год - 19077,4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- 19077,4 тыс. рублей.</w:t>
            </w:r>
          </w:p>
          <w:p w:rsidR="00DF3AA0" w:rsidRDefault="00DF3AA0">
            <w:pPr>
              <w:pStyle w:val="a8"/>
            </w:pPr>
            <w:r>
              <w:t>2015 год - 16904,0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- 16904,0 тыс. рублей.</w:t>
            </w:r>
          </w:p>
          <w:p w:rsidR="00DF3AA0" w:rsidRDefault="00DF3AA0">
            <w:pPr>
              <w:pStyle w:val="a8"/>
            </w:pPr>
            <w:r>
              <w:t>2016 год - 16690,2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- 16690,2 тыс. рублей.</w:t>
            </w:r>
          </w:p>
          <w:p w:rsidR="00DF3AA0" w:rsidRDefault="00DF3AA0">
            <w:pPr>
              <w:pStyle w:val="a8"/>
            </w:pPr>
            <w:r>
              <w:t>2017 год - 13278,0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- 0,0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- 13278,0 тыс. рублей.</w:t>
            </w:r>
          </w:p>
          <w:p w:rsidR="00DF3AA0" w:rsidRDefault="00DF3AA0">
            <w:pPr>
              <w:pStyle w:val="a8"/>
            </w:pPr>
            <w:r>
              <w:t>Объем финансирования на реализацию Подпрограммы "Охрана и использование объектов животного мира на территории Магаданской области" на 2014 - 2017 годы" - 182613,4 тыс. рублей, в том числе по годам:</w:t>
            </w:r>
          </w:p>
          <w:p w:rsidR="00DF3AA0" w:rsidRDefault="00DF3AA0">
            <w:pPr>
              <w:pStyle w:val="a8"/>
            </w:pPr>
            <w:r>
              <w:t>2014 год-47339,9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- 39342,4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- 7997,5 тыс. рублей.</w:t>
            </w:r>
          </w:p>
          <w:p w:rsidR="00DF3AA0" w:rsidRDefault="00DF3AA0">
            <w:pPr>
              <w:pStyle w:val="a8"/>
            </w:pPr>
            <w:r>
              <w:lastRenderedPageBreak/>
              <w:t>2015 год - 44680,1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- 36682,6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- 7997,5 тыс. рублей.</w:t>
            </w:r>
          </w:p>
          <w:p w:rsidR="00DF3AA0" w:rsidRDefault="00DF3AA0">
            <w:pPr>
              <w:pStyle w:val="a8"/>
            </w:pPr>
            <w:r>
              <w:t>2016 год - 43891,1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- 35893,6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- 7997,5 тыс. рублей.</w:t>
            </w:r>
          </w:p>
          <w:p w:rsidR="00DF3AA0" w:rsidRDefault="00DF3AA0">
            <w:pPr>
              <w:pStyle w:val="a8"/>
            </w:pPr>
            <w:r>
              <w:t>2017 год-46702,3 тыс. рублей в том числе:</w:t>
            </w:r>
          </w:p>
          <w:p w:rsidR="00DF3AA0" w:rsidRDefault="00DF3AA0">
            <w:pPr>
              <w:pStyle w:val="a8"/>
            </w:pPr>
            <w:r>
              <w:t>- средства федерального бюджета - 38729,4 тыс. рублей;</w:t>
            </w:r>
          </w:p>
          <w:p w:rsidR="00DF3AA0" w:rsidRDefault="00DF3AA0">
            <w:pPr>
              <w:pStyle w:val="a8"/>
            </w:pPr>
            <w:r>
              <w:t>- средства областного бюджета - 7972,9 тыс. рублей</w:t>
            </w:r>
          </w:p>
        </w:tc>
      </w:tr>
      <w:tr w:rsidR="00DF3AA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A0" w:rsidRDefault="00DF3AA0">
            <w:pPr>
              <w:pStyle w:val="a8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A0" w:rsidRDefault="00DF3AA0">
            <w:pPr>
              <w:pStyle w:val="a8"/>
            </w:pPr>
            <w:r>
              <w:t>- увеличение воспроизводства объектов животного мира: лося, дикого северного оленя;</w:t>
            </w:r>
          </w:p>
          <w:p w:rsidR="00DF3AA0" w:rsidRDefault="00DF3AA0">
            <w:pPr>
              <w:pStyle w:val="a8"/>
            </w:pPr>
            <w:r>
              <w:t>- увеличение воспроизводства домашних серных оленей;</w:t>
            </w:r>
          </w:p>
          <w:p w:rsidR="00DF3AA0" w:rsidRDefault="00DF3AA0">
            <w:pPr>
              <w:pStyle w:val="a8"/>
            </w:pPr>
            <w:r>
              <w:t>- увеличение численности объектов животного мира: лося, дикого северного оленя;</w:t>
            </w:r>
          </w:p>
          <w:p w:rsidR="00DF3AA0" w:rsidRDefault="00DF3AA0">
            <w:pPr>
              <w:pStyle w:val="a8"/>
            </w:pPr>
            <w:r>
              <w:t>- увеличение численности домашних северных оленей;</w:t>
            </w:r>
          </w:p>
          <w:p w:rsidR="00DF3AA0" w:rsidRDefault="00DF3AA0">
            <w:pPr>
              <w:pStyle w:val="a8"/>
            </w:pPr>
            <w:r>
              <w:t>- рациональное использование охотничьих ресурсов Магаданской области;</w:t>
            </w:r>
          </w:p>
          <w:p w:rsidR="00DF3AA0" w:rsidRDefault="00DF3AA0">
            <w:pPr>
              <w:pStyle w:val="a8"/>
            </w:pPr>
            <w:r>
              <w:t xml:space="preserve">- увеличение количества заключенных </w:t>
            </w:r>
            <w:proofErr w:type="spellStart"/>
            <w:r>
              <w:t>охотхозяйственных</w:t>
            </w:r>
            <w:proofErr w:type="spellEnd"/>
            <w:r>
              <w:t xml:space="preserve"> соглашений;</w:t>
            </w:r>
          </w:p>
          <w:p w:rsidR="00DF3AA0" w:rsidRDefault="00DF3AA0">
            <w:pPr>
              <w:pStyle w:val="a8"/>
            </w:pPr>
            <w:r>
              <w:t>- улучшение качества проведения мониторинга охотничьих ресурсов;</w:t>
            </w:r>
          </w:p>
          <w:p w:rsidR="00DF3AA0" w:rsidRDefault="00DF3AA0">
            <w:pPr>
              <w:pStyle w:val="a8"/>
            </w:pPr>
            <w:r>
              <w:t>- разработанная схема размещения, использования и охраны охотничьих угодий Магаданской области;</w:t>
            </w:r>
          </w:p>
          <w:p w:rsidR="00DF3AA0" w:rsidRDefault="00DF3AA0">
            <w:pPr>
              <w:pStyle w:val="a8"/>
            </w:pPr>
            <w:r>
              <w:t>- организованная и эффективная система охраны особо охраняемых природных территорий регионального значения;</w:t>
            </w:r>
          </w:p>
          <w:p w:rsidR="00DF3AA0" w:rsidRDefault="00DF3AA0">
            <w:pPr>
              <w:pStyle w:val="a8"/>
            </w:pPr>
            <w:r>
              <w:t>- организованная, отлаженная система экологического туризма на особо охраняемых природных территориях регионального значения;</w:t>
            </w:r>
          </w:p>
          <w:p w:rsidR="00DF3AA0" w:rsidRDefault="00DF3AA0">
            <w:pPr>
              <w:pStyle w:val="a8"/>
            </w:pPr>
            <w:r>
              <w:t>- организованная и эффективная структура государственного надзора в области охраны и использования объектов животного мира, в том числе охотничьего надзора на территории Магаданской области;</w:t>
            </w:r>
          </w:p>
          <w:p w:rsidR="00DF3AA0" w:rsidRDefault="00DF3AA0">
            <w:pPr>
              <w:pStyle w:val="a8"/>
            </w:pPr>
            <w:r>
              <w:t>- обеспечение реализации прав граждан на производство охоты;</w:t>
            </w:r>
          </w:p>
          <w:p w:rsidR="00DF3AA0" w:rsidRDefault="00DF3AA0">
            <w:pPr>
              <w:pStyle w:val="a8"/>
            </w:pPr>
            <w:r>
              <w:t>- обеспечение взаимодействия уполномоченного органа исполнительной власти Магаданской области в области охраны и использования объектов животного мира с населением и органами местного самоуправления муниципальных образований Магаданской области.</w:t>
            </w:r>
          </w:p>
        </w:tc>
      </w:tr>
    </w:tbl>
    <w:p w:rsidR="00DF3AA0" w:rsidRDefault="00DF3AA0"/>
    <w:p w:rsidR="00DF3AA0" w:rsidRDefault="00DF3AA0">
      <w:bookmarkStart w:id="2" w:name="_GoBack"/>
      <w:bookmarkEnd w:id="2"/>
    </w:p>
    <w:sectPr w:rsidR="00DF3AA0" w:rsidSect="001955F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D"/>
    <w:rsid w:val="001955FD"/>
    <w:rsid w:val="00350105"/>
    <w:rsid w:val="00D42909"/>
    <w:rsid w:val="00D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A6E4-81BA-4F77-B497-68304955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3A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AA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F3AA0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DF3AA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DF3AA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F3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F3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F3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442.0" TargetMode="External"/><Relationship Id="rId4" Type="http://schemas.openxmlformats.org/officeDocument/2006/relationships/hyperlink" Target="garantF1://268444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2014-10-22T22:42:00Z</dcterms:created>
  <dcterms:modified xsi:type="dcterms:W3CDTF">2015-10-30T06:56:00Z</dcterms:modified>
</cp:coreProperties>
</file>