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B0" w:rsidRDefault="00B314B0" w:rsidP="00B314B0">
      <w:pPr>
        <w:pStyle w:val="1"/>
      </w:pPr>
      <w:hyperlink r:id="rId4" w:history="1">
        <w:r>
          <w:rPr>
            <w:rStyle w:val="a3"/>
            <w:b w:val="0"/>
            <w:bCs w:val="0"/>
          </w:rPr>
          <w:t>Постановление Администрации Магаданской области от 31 октября 2013 г. N 1050-па "Об утверждении государственной программы Магаданской области "Развитие информационного общества в Магаданской области" на 2014 - 2020 годы" (с изменениями и дополнениями)</w:t>
        </w:r>
      </w:hyperlink>
    </w:p>
    <w:p w:rsidR="00B314B0" w:rsidRDefault="00B314B0" w:rsidP="00B314B0">
      <w:pPr>
        <w:pStyle w:val="1"/>
      </w:pPr>
      <w:r>
        <w:t>Государственная программа Магаданской области</w:t>
      </w:r>
      <w:r>
        <w:br/>
        <w:t>"Развитие информационного общества в Магаданской области" на 2014 - 2020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31 октября 2013 г. N 1050-па)</w:t>
      </w:r>
    </w:p>
    <w:p w:rsidR="00B314B0" w:rsidRDefault="00B314B0" w:rsidP="00B314B0">
      <w:pPr>
        <w:pStyle w:val="a8"/>
      </w:pPr>
      <w:r>
        <w:t>С изменениями и дополнениями от:</w:t>
      </w:r>
    </w:p>
    <w:p w:rsidR="00B314B0" w:rsidRDefault="00B314B0" w:rsidP="00B314B0">
      <w:pPr>
        <w:pStyle w:val="a4"/>
      </w:pPr>
      <w:r>
        <w:t>30 апреля, 20 августа, 18 сентября, 26 декабря 2014 г., 20 мая, 24 сентября 2015 г.</w:t>
      </w:r>
    </w:p>
    <w:p w:rsidR="00B314B0" w:rsidRDefault="00B314B0" w:rsidP="00B314B0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314B0" w:rsidRDefault="00B314B0" w:rsidP="00B314B0">
      <w:pPr>
        <w:pStyle w:val="a5"/>
      </w:pPr>
      <w:bookmarkStart w:id="0" w:name="sub_490396868"/>
      <w:r>
        <w:t xml:space="preserve">См. </w:t>
      </w:r>
      <w:hyperlink r:id="rId5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14 мая 2015 г. N 311-пп</w:t>
      </w:r>
    </w:p>
    <w:bookmarkEnd w:id="0"/>
    <w:p w:rsidR="00B314B0" w:rsidRDefault="00B314B0" w:rsidP="00B314B0">
      <w:pPr>
        <w:pStyle w:val="a5"/>
      </w:pPr>
    </w:p>
    <w:p w:rsidR="00B314B0" w:rsidRDefault="00B314B0" w:rsidP="00B314B0">
      <w:pPr>
        <w:pStyle w:val="a5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9271248"/>
    <w:bookmarkEnd w:id="1"/>
    <w:p w:rsidR="00B314B0" w:rsidRDefault="00B314B0" w:rsidP="00B314B0">
      <w:pPr>
        <w:pStyle w:val="a6"/>
      </w:pPr>
      <w:r>
        <w:fldChar w:fldCharType="begin"/>
      </w:r>
      <w:r>
        <w:instrText>HYPERLINK "garantF1://26871618.15"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24 сентября 2015 г. N 670-пп в паспорт настоящей Государственной Программы внесены изменения</w:t>
      </w:r>
    </w:p>
    <w:bookmarkEnd w:id="2"/>
    <w:p w:rsidR="00B314B0" w:rsidRDefault="00B314B0" w:rsidP="00B314B0">
      <w:pPr>
        <w:pStyle w:val="a6"/>
      </w:pPr>
      <w:r>
        <w:fldChar w:fldCharType="begin"/>
      </w:r>
      <w:r>
        <w:instrText>HYPERLINK "garantF1://26871672.10"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B314B0" w:rsidRDefault="00B314B0" w:rsidP="00B314B0">
      <w:pPr>
        <w:pStyle w:val="1"/>
      </w:pPr>
      <w:r>
        <w:t>Паспорт государственной программы Магаданской области</w:t>
      </w:r>
      <w:r>
        <w:br/>
        <w:t>"Развитие информационного общества в Магаданской области"</w:t>
      </w:r>
      <w:r>
        <w:br/>
        <w:t>на 2014 - 2020 годы"</w:t>
      </w:r>
    </w:p>
    <w:p w:rsidR="00B314B0" w:rsidRDefault="00B314B0" w:rsidP="00B314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7933"/>
      </w:tblGrid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государственная программа Магаданской области "Развитие информационного общества в Магаданской области" на 2014 - 2020 годы (далее - Государственная программа)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- предоставление современных инфокоммуникационных услуг населению Магаданской области с гарантированным уровнем качества;</w:t>
            </w:r>
          </w:p>
          <w:p w:rsidR="00B314B0" w:rsidRDefault="00B314B0" w:rsidP="00583BAA">
            <w:pPr>
              <w:pStyle w:val="a7"/>
            </w:pPr>
            <w:r>
              <w:t>- повышение информационной открытости деятельности органов государственной власти Магаданской области; повышение качества предоставления общественно значимых услуг в сфере образования, здравоохранения, социальной защиты и культуры;</w:t>
            </w:r>
          </w:p>
          <w:p w:rsidR="00B314B0" w:rsidRDefault="00B314B0" w:rsidP="00583BAA">
            <w:pPr>
              <w:pStyle w:val="a7"/>
            </w:pPr>
            <w:r>
              <w:t>- оптимизация условий ведения бизнеса в Магаданской области, повышение инвестиционной привлекательности региона, создание условий для развития информационно-коммуникационных технологий (далее - ИКТ) инфраструктуры региона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Задачи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- обеспечение концентрации финансовых ресурсов, выделяемых из областного бюджета на ключевых направлениях формирования информационного общества;</w:t>
            </w:r>
          </w:p>
          <w:p w:rsidR="00B314B0" w:rsidRDefault="00B314B0" w:rsidP="00583BAA">
            <w:pPr>
              <w:pStyle w:val="a7"/>
            </w:pPr>
            <w:r>
              <w:t>- проведение единой технической политики в области информационных технологий при решении ключевых социально-экономических задач развития Магаданской области;</w:t>
            </w:r>
          </w:p>
          <w:p w:rsidR="00B314B0" w:rsidRDefault="00B314B0" w:rsidP="00583BAA">
            <w:pPr>
              <w:pStyle w:val="a7"/>
            </w:pPr>
            <w:r>
              <w:t xml:space="preserve">- повышение эффективности расходования бюджетных средств в сфере информационных технологий, в том числе за счет координации работ и ликвидации дублирования мероприятий, </w:t>
            </w:r>
            <w:r>
              <w:lastRenderedPageBreak/>
              <w:t>реализуемых в рамках различных проектов;</w:t>
            </w:r>
          </w:p>
          <w:p w:rsidR="00B314B0" w:rsidRDefault="00B314B0" w:rsidP="00583BAA">
            <w:pPr>
              <w:pStyle w:val="a7"/>
            </w:pPr>
            <w:r>
              <w:t>- 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услуг.</w:t>
            </w:r>
          </w:p>
          <w:p w:rsidR="00B314B0" w:rsidRDefault="00B314B0" w:rsidP="00583BAA">
            <w:pPr>
              <w:pStyle w:val="a7"/>
            </w:pPr>
            <w:r>
              <w:t>-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bookmarkStart w:id="3" w:name="sub_4"/>
            <w:r>
              <w:lastRenderedPageBreak/>
              <w:t>Ответственный исполнитель государственной программы</w:t>
            </w:r>
            <w:bookmarkEnd w:id="3"/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Министерство дорожного хозяйства, транспорта и связи Магаданской области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не предусмотрено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bookmarkStart w:id="4" w:name="sub_5"/>
            <w:r>
              <w:t>Участники государственной программы</w:t>
            </w:r>
            <w:bookmarkEnd w:id="4"/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9"/>
            </w:pPr>
            <w:r>
              <w:t>- министерство государственно-правового развития Магаданской области;</w:t>
            </w:r>
          </w:p>
          <w:p w:rsidR="00B314B0" w:rsidRDefault="00B314B0" w:rsidP="00583BAA">
            <w:pPr>
              <w:pStyle w:val="a9"/>
            </w:pPr>
            <w:r>
              <w:t>- министерство труда и социальной политики Магаданской области;</w:t>
            </w:r>
          </w:p>
          <w:p w:rsidR="00B314B0" w:rsidRDefault="00B314B0" w:rsidP="00583BAA">
            <w:pPr>
              <w:pStyle w:val="a9"/>
            </w:pPr>
            <w:r>
              <w:t>министерство здравоохранения и демографической политики Магаданской области;</w:t>
            </w:r>
          </w:p>
          <w:p w:rsidR="00B314B0" w:rsidRDefault="00B314B0" w:rsidP="00583BAA">
            <w:pPr>
              <w:pStyle w:val="a9"/>
            </w:pPr>
            <w:r>
              <w:t>- министерство финансов Магаданской области;</w:t>
            </w:r>
          </w:p>
          <w:p w:rsidR="00B314B0" w:rsidRDefault="00B314B0" w:rsidP="00583BAA">
            <w:pPr>
              <w:pStyle w:val="a9"/>
            </w:pPr>
            <w:r>
              <w:t>министерство образования и молодежной политики Магаданской области;</w:t>
            </w:r>
          </w:p>
          <w:p w:rsidR="00B314B0" w:rsidRDefault="00B314B0" w:rsidP="00583BAA">
            <w:pPr>
              <w:pStyle w:val="a9"/>
            </w:pPr>
            <w:r>
              <w:t>министерство экономического развития, инвестиционной политики и инноваций Магаданской области;</w:t>
            </w:r>
          </w:p>
          <w:p w:rsidR="00B314B0" w:rsidRDefault="00B314B0" w:rsidP="00583BAA">
            <w:pPr>
              <w:pStyle w:val="a9"/>
            </w:pPr>
            <w:r>
              <w:t>- министерство культуры и туризма Магаданской области.</w:t>
            </w:r>
          </w:p>
          <w:p w:rsidR="00B314B0" w:rsidRDefault="00B314B0" w:rsidP="00583BAA">
            <w:pPr>
              <w:pStyle w:val="a9"/>
            </w:pPr>
            <w:r>
              <w:t>В реализации государственной программы по согласованию участвует Магаданская областная Дума.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Подпрограммы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не предусмотрено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не предусмотрено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- обеспечение межведомственных запросов в электронном виде (количество в год не менее);</w:t>
            </w:r>
          </w:p>
          <w:p w:rsidR="00B314B0" w:rsidRDefault="00B314B0" w:rsidP="00583BAA">
            <w:pPr>
              <w:pStyle w:val="a7"/>
            </w:pPr>
            <w:r>
              <w:t>- количество организации-участников межведомственного взаимодействия (нарастающий итог);</w:t>
            </w:r>
          </w:p>
          <w:p w:rsidR="00B314B0" w:rsidRDefault="00B314B0" w:rsidP="00583BAA">
            <w:pPr>
              <w:pStyle w:val="a7"/>
            </w:pPr>
            <w:r>
              <w:t>- обеспечение населения возможностью получить государственные и муниципальные услуги в электронном виде (% охвата населения);</w:t>
            </w:r>
          </w:p>
          <w:p w:rsidR="00B314B0" w:rsidRDefault="00B314B0" w:rsidP="00583BAA">
            <w:pPr>
              <w:pStyle w:val="a7"/>
            </w:pPr>
            <w:r>
              <w:t>- доля граждан, имеющих возможность использовать механизм получения государственных и муниципальных услуг в электронной форме;</w:t>
            </w:r>
          </w:p>
          <w:p w:rsidR="00B314B0" w:rsidRDefault="00B314B0" w:rsidP="00583BAA">
            <w:pPr>
              <w:pStyle w:val="a7"/>
            </w:pPr>
            <w:r>
              <w:t>- доля государственных гражданских служащих органов исполнительной власти магаданской области, работающих в системе электронного документооборота;</w:t>
            </w:r>
          </w:p>
          <w:p w:rsidR="00B314B0" w:rsidRDefault="00B314B0" w:rsidP="00583BAA">
            <w:pPr>
              <w:pStyle w:val="a7"/>
            </w:pPr>
            <w:r>
              <w:t xml:space="preserve">- доля электронного документооборота между органами исполнительной власти в общем объеме межведомственного </w:t>
            </w:r>
            <w:r>
              <w:lastRenderedPageBreak/>
              <w:t>документооборота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Срок реализации государственной программы - 2014 - 2020 годы Этапы реализации государственной программы не выделяются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bookmarkStart w:id="5" w:name="sub_6"/>
            <w:r>
              <w:t>Ресурсное обеспечение государственной программы</w:t>
            </w:r>
            <w:bookmarkEnd w:id="5"/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9"/>
            </w:pPr>
            <w:r>
              <w:t>общий объем финансирования государственной программы составляет 1 085 431,70 тыс. рублей, в том числе по годам:</w:t>
            </w:r>
          </w:p>
          <w:p w:rsidR="00B314B0" w:rsidRDefault="00B314B0" w:rsidP="00583BAA">
            <w:pPr>
              <w:pStyle w:val="a9"/>
            </w:pPr>
            <w:r>
              <w:t>2014 год - 126 180,30 тыс. рублей;</w:t>
            </w:r>
          </w:p>
          <w:p w:rsidR="00B314B0" w:rsidRDefault="00B314B0" w:rsidP="00583BAA">
            <w:pPr>
              <w:pStyle w:val="a9"/>
            </w:pPr>
            <w:r>
              <w:t>2015 год - 163 902,40 тыс. рублей;</w:t>
            </w:r>
          </w:p>
          <w:p w:rsidR="00B314B0" w:rsidRDefault="00B314B0" w:rsidP="00583BAA">
            <w:pPr>
              <w:pStyle w:val="a9"/>
            </w:pPr>
            <w:r>
              <w:t>2016 год - 155 748,00 тыс. рублей;</w:t>
            </w:r>
          </w:p>
          <w:p w:rsidR="00B314B0" w:rsidRDefault="00B314B0" w:rsidP="00583BAA">
            <w:pPr>
              <w:pStyle w:val="a9"/>
            </w:pPr>
            <w:r>
              <w:t>2017 год - 146 600,00 тыс. рублей;</w:t>
            </w:r>
          </w:p>
          <w:p w:rsidR="00B314B0" w:rsidRDefault="00B314B0" w:rsidP="00583BAA">
            <w:pPr>
              <w:pStyle w:val="a9"/>
            </w:pPr>
            <w:r>
              <w:t>2018 год - 155 957,00 тыс. рублей;</w:t>
            </w:r>
          </w:p>
          <w:p w:rsidR="00B314B0" w:rsidRDefault="00B314B0" w:rsidP="00583BAA">
            <w:pPr>
              <w:pStyle w:val="a9"/>
            </w:pPr>
            <w:r>
              <w:t>2019 год - 163 309,00 тыс. рублей;</w:t>
            </w:r>
          </w:p>
          <w:p w:rsidR="00B314B0" w:rsidRDefault="00B314B0" w:rsidP="00583BAA">
            <w:pPr>
              <w:pStyle w:val="a9"/>
            </w:pPr>
            <w:r>
              <w:t>2020 год - 173 735,00 тыс. рублей.</w:t>
            </w:r>
          </w:p>
          <w:p w:rsidR="00B314B0" w:rsidRDefault="00B314B0" w:rsidP="00583BAA">
            <w:pPr>
              <w:pStyle w:val="a9"/>
            </w:pPr>
            <w:r>
              <w:t>Объем финансирования государственной программы за счет средств областного бюджета составляет 1 082 731,7 тыс. рублей, в том числе по годам:</w:t>
            </w:r>
          </w:p>
          <w:p w:rsidR="00B314B0" w:rsidRDefault="00B314B0" w:rsidP="00583BAA">
            <w:pPr>
              <w:pStyle w:val="a9"/>
            </w:pPr>
            <w:r>
              <w:t>2014 год - 126 180,30 тыс. рублей;</w:t>
            </w:r>
          </w:p>
          <w:p w:rsidR="00B314B0" w:rsidRDefault="00B314B0" w:rsidP="00583BAA">
            <w:pPr>
              <w:pStyle w:val="a9"/>
            </w:pPr>
            <w:r>
              <w:t>2015 год - 161 202,40 тыс. рублей;</w:t>
            </w:r>
          </w:p>
          <w:p w:rsidR="00B314B0" w:rsidRDefault="00B314B0" w:rsidP="00583BAA">
            <w:pPr>
              <w:pStyle w:val="a9"/>
            </w:pPr>
            <w:r>
              <w:t>2016 год - 155 748,00 тыс. рублей;</w:t>
            </w:r>
          </w:p>
          <w:p w:rsidR="00B314B0" w:rsidRDefault="00B314B0" w:rsidP="00583BAA">
            <w:pPr>
              <w:pStyle w:val="a9"/>
            </w:pPr>
            <w:r>
              <w:t>2017 год - 146 600,00 тыс. рублей;</w:t>
            </w:r>
          </w:p>
          <w:p w:rsidR="00B314B0" w:rsidRDefault="00B314B0" w:rsidP="00583BAA">
            <w:pPr>
              <w:pStyle w:val="a9"/>
            </w:pPr>
            <w:r>
              <w:t>2018 год - 155 957,00 тыс. рублей;</w:t>
            </w:r>
          </w:p>
          <w:p w:rsidR="00B314B0" w:rsidRDefault="00B314B0" w:rsidP="00583BAA">
            <w:pPr>
              <w:pStyle w:val="a9"/>
            </w:pPr>
            <w:r>
              <w:t>2019 год - 163 309,00 тыс. рублей;</w:t>
            </w:r>
          </w:p>
          <w:p w:rsidR="00B314B0" w:rsidRDefault="00B314B0" w:rsidP="00583BAA">
            <w:pPr>
              <w:pStyle w:val="a9"/>
            </w:pPr>
            <w:r>
              <w:t>2020 год - 173 735,00 тыс. рублей.</w:t>
            </w:r>
          </w:p>
          <w:p w:rsidR="00B314B0" w:rsidRDefault="00B314B0" w:rsidP="00583BAA">
            <w:pPr>
              <w:pStyle w:val="a9"/>
            </w:pPr>
            <w:r>
              <w:t>Объем финансирования государственной программы за счет средств федерального бюджета составляет 2 700,0 тыс. рублей, в том числе:</w:t>
            </w:r>
          </w:p>
          <w:p w:rsidR="00B314B0" w:rsidRDefault="00B314B0" w:rsidP="00583BAA">
            <w:pPr>
              <w:pStyle w:val="a9"/>
            </w:pPr>
            <w:r>
              <w:t>2015 год - 2 700,0 тыс. рублей.</w:t>
            </w:r>
          </w:p>
        </w:tc>
      </w:tr>
      <w:tr w:rsidR="00B314B0" w:rsidTr="00583BAA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0" w:rsidRDefault="00B314B0" w:rsidP="00583BAA">
            <w:pPr>
              <w:pStyle w:val="a7"/>
            </w:pPr>
            <w:r>
              <w:t>Реализация Программы позволит обеспечить:</w:t>
            </w:r>
          </w:p>
          <w:p w:rsidR="00B314B0" w:rsidRDefault="00B314B0" w:rsidP="00583BAA">
            <w:pPr>
              <w:pStyle w:val="a7"/>
            </w:pPr>
            <w:r>
              <w:t>- круглосуточное функционирование телекоммуникационных узлов единой защищенной сети Магаданской области, а также доступность телекоммуникационных сервисов для обеспечения связи органов местного самоуправления с органами государственной власти согласно их ведомственной подчиненности, а также межведомственное электронное взаимодействие;</w:t>
            </w:r>
          </w:p>
          <w:p w:rsidR="00B314B0" w:rsidRDefault="00B314B0" w:rsidP="00583BAA">
            <w:pPr>
              <w:pStyle w:val="a7"/>
            </w:pPr>
            <w:r>
              <w:t>- полный переход на предоставление государственных и муниципальных услуг в электронном виде;</w:t>
            </w:r>
          </w:p>
          <w:p w:rsidR="00B314B0" w:rsidRDefault="00B314B0" w:rsidP="00583BAA">
            <w:pPr>
              <w:pStyle w:val="a7"/>
            </w:pPr>
            <w:r>
              <w:t>развитие электронных "каналов взаимодействия" граждан с органами государственной власти;</w:t>
            </w:r>
          </w:p>
          <w:p w:rsidR="00B314B0" w:rsidRDefault="00B314B0" w:rsidP="00583BAA">
            <w:pPr>
              <w:pStyle w:val="a7"/>
            </w:pPr>
            <w:r>
              <w:t>- формирование интерактивных сервисов взаимодействия граждан с органами государственной власти;</w:t>
            </w:r>
          </w:p>
          <w:p w:rsidR="00B314B0" w:rsidRDefault="00B314B0" w:rsidP="00583BAA">
            <w:pPr>
              <w:pStyle w:val="a7"/>
            </w:pPr>
            <w:r>
              <w:t>- создание сервисов для обеспечения общественного обсуждения и контроля за деятельностью органов государственной власти, создание инструментов общественного управления на уровне муниципалитетов и органов местного самоуправления;</w:t>
            </w:r>
          </w:p>
          <w:p w:rsidR="00B314B0" w:rsidRDefault="00B314B0" w:rsidP="00583BAA">
            <w:pPr>
              <w:pStyle w:val="a7"/>
            </w:pPr>
            <w:r>
              <w:t>- ликвидацию "цифрового неравенства" между муниципальными образованиями Магаданской области и повышение доступности электронных сервисов для жителей Магаданской области;</w:t>
            </w:r>
          </w:p>
          <w:p w:rsidR="00B314B0" w:rsidRDefault="00B314B0" w:rsidP="00583BAA">
            <w:pPr>
              <w:pStyle w:val="a7"/>
            </w:pPr>
            <w:r>
              <w:t xml:space="preserve">- информационную поддержку органов исполнительной власти при </w:t>
            </w:r>
            <w:r>
              <w:lastRenderedPageBreak/>
              <w:t>принятии управленческих решений;</w:t>
            </w:r>
          </w:p>
          <w:p w:rsidR="00B314B0" w:rsidRDefault="00B314B0" w:rsidP="00583BAA">
            <w:pPr>
              <w:pStyle w:val="a7"/>
            </w:pPr>
            <w:r>
              <w:t>- повышение качества государственного управления за счет внедрения современных информационных технологий в области аналитической обработки информации, информационной поддержки администрации Магаданской области и органов исполнительной власти при принятии управленческих решений;</w:t>
            </w:r>
          </w:p>
          <w:p w:rsidR="00B314B0" w:rsidRDefault="00B314B0" w:rsidP="00583BAA">
            <w:pPr>
              <w:pStyle w:val="a7"/>
            </w:pPr>
            <w:r>
              <w:t>- повышение удовлетворенности населения Магаданской области качеством оказываемых государственных и муниципальных услуг;</w:t>
            </w:r>
          </w:p>
          <w:p w:rsidR="00B314B0" w:rsidRDefault="00B314B0" w:rsidP="00583BAA">
            <w:pPr>
              <w:pStyle w:val="a7"/>
            </w:pPr>
            <w:r>
              <w:t>- создание единой системы мониторинга и оценки результативности реализации инвестиционных проектов, реализуемых за счет бюджетных средств;</w:t>
            </w:r>
          </w:p>
          <w:p w:rsidR="00B314B0" w:rsidRDefault="00B314B0" w:rsidP="00583BAA">
            <w:pPr>
              <w:pStyle w:val="a7"/>
            </w:pPr>
            <w:r>
              <w:t>- создание единой системы мониторинга и оценки результативности государственных программ Магаданской области, областной адресной инвестиционной программы;</w:t>
            </w:r>
          </w:p>
          <w:p w:rsidR="00B314B0" w:rsidRDefault="00B314B0" w:rsidP="00583BAA">
            <w:pPr>
              <w:pStyle w:val="a7"/>
            </w:pPr>
            <w:r>
              <w:t>- повышение эффективности расходования бюджетных средств в сфере информационных технологий, в том числе за счет координации работ и ликвидации дублирования мероприятий, реализуемых в рамках реализации проектов по внедрению ИКТ в деятельность органов исполнительной власти Магаданской области</w:t>
            </w:r>
          </w:p>
        </w:tc>
      </w:tr>
    </w:tbl>
    <w:p w:rsidR="00B314B0" w:rsidRDefault="00B314B0" w:rsidP="00B314B0"/>
    <w:p w:rsidR="00B314B0" w:rsidRDefault="00B314B0" w:rsidP="00B314B0"/>
    <w:p w:rsidR="0047426C" w:rsidRPr="00B314B0" w:rsidRDefault="00B314B0" w:rsidP="00B314B0">
      <w:bookmarkStart w:id="6" w:name="_GoBack"/>
      <w:bookmarkEnd w:id="6"/>
    </w:p>
    <w:sectPr w:rsidR="0047426C" w:rsidRPr="00B314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83"/>
    <w:rsid w:val="00350105"/>
    <w:rsid w:val="00977983"/>
    <w:rsid w:val="00B314B0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4B20-2458-4E32-82DF-5C64CFC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14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4B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314B0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B314B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B314B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314B0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314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314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31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844908.0" TargetMode="External"/><Relationship Id="rId5" Type="http://schemas.openxmlformats.org/officeDocument/2006/relationships/hyperlink" Target="garantF1://26844908.1000" TargetMode="External"/><Relationship Id="rId4" Type="http://schemas.openxmlformats.org/officeDocument/2006/relationships/hyperlink" Target="garantF1://268409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2014-10-21T23:45:00Z</dcterms:created>
  <dcterms:modified xsi:type="dcterms:W3CDTF">2015-10-30T05:45:00Z</dcterms:modified>
</cp:coreProperties>
</file>