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1A" w:rsidRDefault="00A2151A">
      <w:pPr>
        <w:pStyle w:val="ConsPlusNormal"/>
        <w:jc w:val="right"/>
      </w:pPr>
      <w:r>
        <w:t>Утверждена</w:t>
      </w:r>
    </w:p>
    <w:p w:rsidR="00A2151A" w:rsidRDefault="00A2151A">
      <w:pPr>
        <w:pStyle w:val="ConsPlusNormal"/>
        <w:jc w:val="right"/>
      </w:pPr>
      <w:r>
        <w:t>постановлением</w:t>
      </w:r>
    </w:p>
    <w:p w:rsidR="00A2151A" w:rsidRDefault="00A2151A">
      <w:pPr>
        <w:pStyle w:val="ConsPlusNormal"/>
        <w:jc w:val="right"/>
      </w:pPr>
      <w:r>
        <w:t>Правительства Магаданской области</w:t>
      </w:r>
    </w:p>
    <w:p w:rsidR="00A2151A" w:rsidRDefault="00A2151A">
      <w:pPr>
        <w:pStyle w:val="ConsPlusNormal"/>
        <w:jc w:val="right"/>
      </w:pPr>
      <w:r>
        <w:t>от 14 июля 2015 г. N 470-пп</w:t>
      </w:r>
    </w:p>
    <w:p w:rsidR="00A2151A" w:rsidRDefault="00A2151A">
      <w:pPr>
        <w:pStyle w:val="ConsPlusNormal"/>
        <w:ind w:firstLine="540"/>
        <w:jc w:val="both"/>
      </w:pPr>
    </w:p>
    <w:p w:rsidR="00A2151A" w:rsidRDefault="00A2151A">
      <w:pPr>
        <w:pStyle w:val="ConsPlusTitle"/>
        <w:jc w:val="center"/>
      </w:pPr>
      <w:r>
        <w:t>"ГОСУДАРСТВЕННАЯ ПРОГРАММА МАГАДАНСКОЙ ОБЛАСТИ</w:t>
      </w:r>
    </w:p>
    <w:p w:rsidR="00A2151A" w:rsidRDefault="00A2151A">
      <w:pPr>
        <w:pStyle w:val="ConsPlusTitle"/>
        <w:jc w:val="center"/>
      </w:pPr>
      <w:r>
        <w:t>"ПОВЫШЕНИЕ МОБИЛЬНОСТИ ТРУДОВЫХ РЕСУРСОВ НА ТЕРРИТОРИИ</w:t>
      </w:r>
    </w:p>
    <w:p w:rsidR="00A2151A" w:rsidRDefault="00A2151A">
      <w:pPr>
        <w:pStyle w:val="ConsPlusTitle"/>
        <w:jc w:val="center"/>
      </w:pPr>
      <w:r>
        <w:t>МАГАДАНСКОЙ ОБЛАСТИ" НА 2015-2017 ГОДЫ</w:t>
      </w:r>
    </w:p>
    <w:p w:rsidR="00936482" w:rsidRDefault="00936482">
      <w:pPr>
        <w:pStyle w:val="ConsPlusNormal"/>
        <w:jc w:val="center"/>
      </w:pPr>
    </w:p>
    <w:p w:rsidR="00A2151A" w:rsidRDefault="00A2151A">
      <w:pPr>
        <w:pStyle w:val="ConsPlusNormal"/>
        <w:jc w:val="center"/>
      </w:pPr>
      <w:bookmarkStart w:id="0" w:name="_GoBack"/>
      <w:bookmarkEnd w:id="0"/>
      <w:r>
        <w:t>ПАСПОРТ</w:t>
      </w:r>
    </w:p>
    <w:p w:rsidR="00A2151A" w:rsidRDefault="00A2151A">
      <w:pPr>
        <w:pStyle w:val="ConsPlusNormal"/>
        <w:jc w:val="center"/>
      </w:pPr>
      <w:r>
        <w:t>государственной программы Магаданской области "Повышение</w:t>
      </w:r>
    </w:p>
    <w:p w:rsidR="00A2151A" w:rsidRDefault="00A2151A">
      <w:pPr>
        <w:pStyle w:val="ConsPlusNormal"/>
        <w:jc w:val="center"/>
      </w:pPr>
      <w:r>
        <w:t>мобильности трудовых ресурсов на территории Магаданской</w:t>
      </w:r>
    </w:p>
    <w:p w:rsidR="00A2151A" w:rsidRDefault="00A2151A">
      <w:pPr>
        <w:pStyle w:val="ConsPlusNormal"/>
        <w:jc w:val="center"/>
      </w:pPr>
      <w:r>
        <w:t>области" на 2015-2017 годы</w:t>
      </w:r>
    </w:p>
    <w:p w:rsidR="00A2151A" w:rsidRDefault="00A2151A">
      <w:pPr>
        <w:pStyle w:val="ConsPlusNormal"/>
        <w:ind w:firstLine="540"/>
        <w:jc w:val="both"/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4"/>
        <w:gridCol w:w="8913"/>
      </w:tblGrid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Наименование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государственная программа "Повышение мобильности трудовых ресурсов на территории Магаданской области" на 2015-2017 годы" (далее - государственная программа)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Цель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создание условий для реализации инвестиционных проектов в части обеспечения необходимыми трудовыми ресурсами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определение потребности в трудовых ресурсах для реализации инвестиционных проектов на территории Магаданской области;</w:t>
            </w:r>
          </w:p>
          <w:p w:rsidR="00A2151A" w:rsidRDefault="00A2151A">
            <w:pPr>
              <w:pStyle w:val="ConsPlusNormal"/>
              <w:jc w:val="both"/>
            </w:pPr>
            <w:r>
              <w:t>содействие работодателям, реализующим инвестиционные проекты, в привлечении трудовых ресурсов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Правительством Российской Федерации (далее - другие субъекты Российской Федерации)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министерство труда и социальной политики Магаданской области (далее - Минтруд Магаданской области)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не предусмотрено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министерство экономического развития, инвестиционной политики и инноваций Магаданской области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Целевые показатели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численность работников, привлеченных работодателями для реализации инвестиционных проектов из других субъектов Российской Федерации;</w:t>
            </w:r>
          </w:p>
          <w:p w:rsidR="00A2151A" w:rsidRDefault="00A2151A">
            <w:pPr>
              <w:pStyle w:val="ConsPlusNormal"/>
              <w:jc w:val="both"/>
            </w:pPr>
            <w:r>
              <w:t xml:space="preserve">доля работников из числа привлеченных работодателями для реализации инвестиционных проектов из других субъектов Российской Федерации, осуществляющих трудовую деятельность у данных работодателей на </w:t>
            </w:r>
            <w:r>
              <w:lastRenderedPageBreak/>
              <w:t>конец отчетного периода; - доля высококвалифицированных специалистов в общей численности работников, привлеченных работодателями для реализации инвестиционных проектов из других субъектов Российской Федерации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lastRenderedPageBreak/>
              <w:t>Сроки и этапы реализации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2015-2017 годы.</w:t>
            </w:r>
          </w:p>
          <w:p w:rsidR="00A2151A" w:rsidRDefault="00A2151A">
            <w:pPr>
              <w:pStyle w:val="ConsPlusNormal"/>
              <w:jc w:val="both"/>
            </w:pPr>
            <w:r>
              <w:t>Этапы реализации государственной программы не предусматриваются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Ресурсное обеспечение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источниками финансирования государственной программы являются:</w:t>
            </w:r>
          </w:p>
          <w:p w:rsidR="00A2151A" w:rsidRDefault="00A2151A">
            <w:pPr>
              <w:pStyle w:val="ConsPlusNormal"/>
              <w:jc w:val="both"/>
            </w:pPr>
            <w:r>
              <w:t>- средства федерального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- средства областного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- средства внебюджетных источников.</w:t>
            </w:r>
          </w:p>
          <w:p w:rsidR="00A2151A" w:rsidRDefault="00A2151A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44 700,0 тыс. рублей, в том числе:</w:t>
            </w:r>
          </w:p>
          <w:p w:rsidR="00A2151A" w:rsidRDefault="00A2151A">
            <w:pPr>
              <w:pStyle w:val="ConsPlusNormal"/>
              <w:jc w:val="both"/>
            </w:pPr>
            <w:r>
              <w:t>24 639,7 тыс. рублей - субсидия федерального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8 885,3 тыс. рублей - средства областного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11 175,0 тыс. рублей - средства внебюджетных источников.</w:t>
            </w:r>
          </w:p>
          <w:p w:rsidR="00A2151A" w:rsidRDefault="00A2151A">
            <w:pPr>
              <w:pStyle w:val="ConsPlusNormal"/>
              <w:jc w:val="both"/>
            </w:pPr>
          </w:p>
          <w:p w:rsidR="00A2151A" w:rsidRDefault="00A2151A">
            <w:pPr>
              <w:pStyle w:val="ConsPlusNormal"/>
              <w:jc w:val="both"/>
            </w:pPr>
            <w:r>
              <w:t>Объем финансирования по годам:</w:t>
            </w:r>
          </w:p>
          <w:p w:rsidR="00A2151A" w:rsidRDefault="00A2151A">
            <w:pPr>
              <w:pStyle w:val="ConsPlusNormal"/>
              <w:jc w:val="both"/>
            </w:pPr>
            <w:r>
              <w:t>2015 год - 33 600,0,0 тыс. рублей, в том числе:</w:t>
            </w:r>
          </w:p>
          <w:p w:rsidR="00A2151A" w:rsidRDefault="00A2151A">
            <w:pPr>
              <w:pStyle w:val="ConsPlusNormal"/>
              <w:jc w:val="both"/>
            </w:pPr>
            <w:r>
              <w:t>18 396,0 тыс. рублей - субсидия федерального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6 804,0 тыс. рублей - средства областного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8 400,0 тыс. рублей - средства внебюджетных источников;</w:t>
            </w:r>
          </w:p>
          <w:p w:rsidR="00A2151A" w:rsidRDefault="00A2151A">
            <w:pPr>
              <w:pStyle w:val="ConsPlusNormal"/>
              <w:jc w:val="both"/>
            </w:pPr>
          </w:p>
          <w:p w:rsidR="00A2151A" w:rsidRDefault="00A2151A">
            <w:pPr>
              <w:pStyle w:val="ConsPlusNormal"/>
              <w:jc w:val="both"/>
            </w:pPr>
            <w:r>
              <w:t>2016 год - 9 600,0 тыс. рублей, в том числе:</w:t>
            </w:r>
          </w:p>
          <w:p w:rsidR="00A2151A" w:rsidRDefault="00A2151A">
            <w:pPr>
              <w:pStyle w:val="ConsPlusNormal"/>
              <w:jc w:val="both"/>
            </w:pPr>
            <w:r>
              <w:t>5 400,0 тыс. рублей - субсидия федерального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1 800,0 тыс. рублей - средства областного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2 400,0 тыс. рублей - средства внебюджетных источников;</w:t>
            </w:r>
          </w:p>
          <w:p w:rsidR="00A2151A" w:rsidRDefault="00A2151A">
            <w:pPr>
              <w:pStyle w:val="ConsPlusNormal"/>
              <w:jc w:val="both"/>
            </w:pPr>
          </w:p>
          <w:p w:rsidR="00A2151A" w:rsidRDefault="00A2151A">
            <w:pPr>
              <w:pStyle w:val="ConsPlusNormal"/>
              <w:jc w:val="both"/>
            </w:pPr>
            <w:r>
              <w:t>2017 год 1 500,0 тыс. рублей, в том числе:</w:t>
            </w:r>
          </w:p>
          <w:p w:rsidR="00A2151A" w:rsidRDefault="00A2151A">
            <w:pPr>
              <w:pStyle w:val="ConsPlusNormal"/>
              <w:jc w:val="both"/>
            </w:pPr>
            <w:r>
              <w:t>843,7 тыс. рублей - субсидия федерального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281,3 тыс. рублей - средства областного бюджета;</w:t>
            </w:r>
          </w:p>
          <w:p w:rsidR="00A2151A" w:rsidRDefault="00A2151A">
            <w:pPr>
              <w:pStyle w:val="ConsPlusNormal"/>
              <w:jc w:val="both"/>
            </w:pPr>
            <w:r>
              <w:t>375,0 тыс. рублей - средства внебюджетных источников</w:t>
            </w:r>
          </w:p>
        </w:tc>
      </w:tr>
      <w:tr w:rsidR="00A2151A" w:rsidTr="00767DEC">
        <w:tc>
          <w:tcPr>
            <w:tcW w:w="2144" w:type="dxa"/>
          </w:tcPr>
          <w:p w:rsidR="00A2151A" w:rsidRDefault="00A2151A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8913" w:type="dxa"/>
          </w:tcPr>
          <w:p w:rsidR="00A2151A" w:rsidRDefault="00A2151A">
            <w:pPr>
              <w:pStyle w:val="ConsPlusNormal"/>
              <w:jc w:val="both"/>
            </w:pPr>
            <w:r>
              <w:t>привлечение на территорию области для реализации инвестиционных проектов из других субъектов Российской Федерации 149 человек, из них высококвалифицированных специалистов - 106 человек</w:t>
            </w:r>
          </w:p>
        </w:tc>
      </w:tr>
    </w:tbl>
    <w:p w:rsidR="00D01F0E" w:rsidRDefault="00A2151A" w:rsidP="00020994">
      <w:pPr>
        <w:pStyle w:val="ConsPlusNormal"/>
      </w:pPr>
      <w:hyperlink r:id="rId4" w:history="1">
        <w:r>
          <w:rPr>
            <w:i/>
            <w:color w:val="0000FF"/>
          </w:rPr>
          <w:br/>
          <w:t>Постановление Правительства Магаданской области от 14.07.2015 N 470-пп "Об утверждении государственной программы Магаданской области "Повышение мобильности трудовых ресурсов на территории Магаданской области" на 2015-2017 годы"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</w:p>
    <w:sectPr w:rsidR="00D01F0E" w:rsidSect="00EB69B0">
      <w:pgSz w:w="11909" w:h="16838"/>
      <w:pgMar w:top="720" w:right="720" w:bottom="720" w:left="720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A9"/>
    <w:rsid w:val="00020994"/>
    <w:rsid w:val="003B6DA9"/>
    <w:rsid w:val="00767DEC"/>
    <w:rsid w:val="00936482"/>
    <w:rsid w:val="00A2151A"/>
    <w:rsid w:val="00AE02A6"/>
    <w:rsid w:val="00D01F0E"/>
    <w:rsid w:val="00E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8FA8-93B4-4256-96F2-11A82C3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51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5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F5A3AF9AA76F3C0051C7805F4FB5FC406E35A625884DBCEDA2EDFB96A26872A73693675531A5B84ADFFDn0G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>Правительство Магаданской области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Сигитова Елена Сергеевна</dc:creator>
  <cp:keywords/>
  <dc:description/>
  <cp:lastModifiedBy>Сигитова Елена Сергеевна</cp:lastModifiedBy>
  <cp:revision>6</cp:revision>
  <dcterms:created xsi:type="dcterms:W3CDTF">2015-11-03T01:06:00Z</dcterms:created>
  <dcterms:modified xsi:type="dcterms:W3CDTF">2015-11-03T01:07:00Z</dcterms:modified>
</cp:coreProperties>
</file>