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E5" w:rsidRDefault="00D90FE5" w:rsidP="00D90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ГОСУДАРСТВЕННАЯ ПРОГРАММА МАГАДАНСКОЙ ОБЛАСТИ</w:t>
      </w:r>
    </w:p>
    <w:p w:rsidR="00D90FE5" w:rsidRDefault="00D90FE5" w:rsidP="00D90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"РАЗВИТИЕ ОБРАЗОВАНИЯ В МАГАДАНСКОЙ ОБЛАСТИ"</w:t>
      </w:r>
      <w:r w:rsidRPr="00BE356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НА 2014-2020 ГОДЫ"</w:t>
      </w:r>
    </w:p>
    <w:p w:rsidR="00D90FE5" w:rsidRDefault="00D90FE5" w:rsidP="00D90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D90FE5" w:rsidRDefault="00D90FE5" w:rsidP="00D90F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D90FE5" w:rsidRDefault="00D90FE5" w:rsidP="00D90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Магаданской области</w:t>
      </w:r>
      <w:r w:rsidRPr="00BE35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bookmarkStart w:id="0" w:name="_GoBack"/>
      <w:r>
        <w:rPr>
          <w:rFonts w:ascii="Times New Roman" w:hAnsi="Times New Roman" w:cs="Times New Roman"/>
        </w:rPr>
        <w:t>Развитие образования в Магаданской области"</w:t>
      </w:r>
      <w:r w:rsidRPr="00BE35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2014-2020 годы</w:t>
      </w:r>
      <w:bookmarkEnd w:id="0"/>
      <w:r>
        <w:rPr>
          <w:rFonts w:ascii="Times New Roman" w:hAnsi="Times New Roman" w:cs="Times New Roman"/>
        </w:rPr>
        <w:t>"</w:t>
      </w:r>
    </w:p>
    <w:p w:rsidR="00D90FE5" w:rsidRDefault="00D90FE5" w:rsidP="00D90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654"/>
      </w:tblGrid>
      <w:tr w:rsidR="00D90FE5" w:rsidTr="007007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"Развитие образования в Магаданской области" на 2014-2020 годы" (далее - Государственная программа)</w:t>
            </w:r>
          </w:p>
        </w:tc>
      </w:tr>
      <w:tr w:rsidR="00D90FE5" w:rsidTr="007007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качества, доступности и эффективности образования на территории Магаданской области на основе его фундаментальности и соответствия актуальным и перспективным потребностям личности, обществ и государства</w:t>
            </w:r>
          </w:p>
        </w:tc>
      </w:tr>
      <w:tr w:rsidR="00D90FE5" w:rsidTr="007007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образовательной сети и финансово-экономических механизмов, обеспечивающих равный доступ населения к услугам дошкольного, общего и дополнительного образования;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эффективной системы профессионального образования, обеспечивающей подготовку квалифицированных рабочих (служащих) и специалистов среднего звена в соответствии с потребностями экономики области и общества, гибко реагирующей на социально-экономические изменения и способной предоставлять широкие возможности для различных категорий населения в приобретении необходимых профессиональных квалификаций на протяжении всей трудовой деятельности;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оптимальной сети профессиональных образовательных организаций, с учетом особенностей региона;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модернизация содержания и технологий среднего профессионального образования для обеспечения их соответствия требованиям экономики региона и запросам населения;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системы непрерывного образования, позволяющей выстраивать гибкие (модульные) траектории освоения новых компетенций, как по запросам населения, так и по заказу компаний;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введение перспективного планирования и прогнозирования подготовки и переподготовки кадров в системе профессионального образования;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согласование и координация действий участников подпрограммы в целях наиболее полного обеспечения области квалифицированными кадрами, выработки мер кадровой политики в условиях рынка;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в пределах компетенции в приведении профессиональных образовательных программ в соответствии с запросами личности, с потребностями рынка труда, перспективами развития экономики и социальной сферы;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в пределах компетенции в оснащении учебно-производственной базы образовательных организаций в соответствии со стандартами нового поколения;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системы профессиональной ориентации молодежи и незанятого населения;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системы поддержки молодых специалистов с целью закрепления профессиональных кадров на производстве и в социальной сфере;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усиление взаимодействия работодателей с образовательными организациями, осуществляющими подготовку кадров для региона;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условий для трудовой миграции в Магаданскую область;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системы загородных оздоровительных и санаторных организаций Магаданской области;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оздоровления и отдыха детей Магаданской области;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совершенствование кадрового и информационно-методического обеспечения организации отдыха и оздоровления детей;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оптимизация деятельности соответствующих органов государственной власти по реализации полномочий по обеспечению детей-сирот, детей, оставшихся без попечения родителей, а также лиц из числа детей-сирот,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условий для дальнейшего социально-личностного развития детей-сирот, детей, оставшихся без попечения родителей, а также лиц из числа детей-сирот, детей, оставшихся без попечения родителей;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предоставление социальных выплат для улучшения жилищных условий молодых учителей;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уровня антитеррористической защищенности образовательных организаций;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уровня комплексной безопасности;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оказание государственных услуг в рамках реализации Государственной программы;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эффективное расходование бюджетных средств, предусмотренных на реализацию Государственной программы;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перевод обучающихся в новые здания общеобразовательных организаций из зданий с износом 50 процентов и выше;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односменного режима обучения в 1-11 (12) классах общеобразовательных организаций</w:t>
            </w:r>
          </w:p>
        </w:tc>
      </w:tr>
      <w:tr w:rsidR="00D90FE5" w:rsidTr="007007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Ответственный исполнитель государственной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молодежной политики Магаданской области</w:t>
            </w:r>
          </w:p>
        </w:tc>
      </w:tr>
      <w:tr w:rsidR="00D90FE5" w:rsidTr="007007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90FE5" w:rsidTr="007007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государственной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строительства, жилищно-коммунального хозяйства и энергетики Магаданской области;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здравоохранения и демографической политики Магаданской области;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труда и социальной политики Магаданской области;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культуры и туризма Магаданской области;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департамент физической культуры и спорта Магаданской области;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органы местного самоуправления муниципальных образований Магаданской области (по согласованию);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государственные организации, подведомственные министерству образования и молодежной политики Магаданской области;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общественные, научные и иные организации (по согласованию)</w:t>
            </w:r>
          </w:p>
        </w:tc>
      </w:tr>
      <w:tr w:rsidR="00D90FE5" w:rsidTr="007007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"Повышение качества и доступности дошкольного образования в Магаданской области" на 2014-2020 годы";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общего образования в Магаданской области" на 2014-2020 годы";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дополнительного образования в Магаданской области" на 2014-2020 годы";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среднего профессионального образования в Магаданской области" на 2014-2020 годы";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"Кадры Магаданской области" на 2014-2020 годы";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"Организация и обеспечение отдыха и оздоровления детей в Магаданской области" на 2014-2020 годы";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"Обеспечение жилыми помещениями детей-сирот, детей, оставшихся без попечения родителей, лиц из числа детей-сирот, детей, оставшихся без попечения родителей, в Магаданской области" на 2014-2020 годы";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"Ипотечное кредитование молодых учителей общеобразовательных организаций Магаданской области" на 2014-2020 годы";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"Безопасность образовательных организаций в Магаданской области" на 2014-2020 годы";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"Управление развитием отрасли образования в Магаданской области" на 2014-2020 годы";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"Содействие созданию в Магаданской области новых мест в общеобразовательных организациях" на 2016-2020 годы"</w:t>
            </w:r>
          </w:p>
        </w:tc>
      </w:tr>
      <w:tr w:rsidR="00D90FE5" w:rsidTr="0070073E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Целевые показатели государственной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новых мест в дошкольных образовательных организациях Магаданской области, введенных путем строительства объектов инфраструктуры дошкольного образования;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дополнительных мест в дошкольных образовательных организациях Магаданской области, введенных путем проведения реконструкции и капитального ремонта;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количество дошкольных образовательных организаций, в которых повышена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дошкольных образовательных организаций, в которых укреплена материально-техническая база;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детей с ограниченными возможностями здоровья, обучающихся в образовательных организациях, которым возмещены расходы по присмотру и уходу;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охват детей программами дошкольного образования;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охват детей дошкольными образовательными организациями (отношение численности детей в возрасте от 0 до 3 лет, посещающих дошкольные образовательные организации к общей численности детей в возрасте от 0 до 3 лет);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отношение численности детей в возрасте от 3 до 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общеобразовательных организаций, в которых осуществлены реконструкция и капитальный ремонт;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приобретенных школьных автобусов;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удельный вес численности учащихся 1-11-х классов, охваченных горячим питанием;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детей из многодетных семей, обучающихся в общеобразовательных организациях, которым возмещена оплата стоимости питания (завтрак или полдник);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лучших учителей, которым выплачено денежное поощрение;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удельный вес численности учащихся организаций общего образования, обучающихся по федеральным государственным образовательным стандартам;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отношение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выпускников государственных (муниципальных) общеобразовательных организаций, не получивших аттестат о среднем общем образовании;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удельный вес численности обучающихся по программам общего образования, участвующих в олимпиадах и конкурсах различного уровня;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удельный вес численности учащихся, систематически занимающихся физической культурой и спортом;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доли обучающихся, 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общеобразовательных организаций, в которых внедрены системы мониторинга здоровья обучающихся на основе отечественной технологической платформы;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организаций дополнительного образования, в которых укреплена материально-техническая база;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охват детей программами дополнительного образования;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удельный вес численности выпускников профессиональных образовательных организаций, трудоустроенных в течение первого года после выпуска;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профессиональных образовательных организаций, обновивших лаборатории и производственную базу от общего числа профессиональных образовательных организаций;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поступивших в профессиональные образовательные организации, получивших квалифицированную помощь по профессиональной ориентации;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выпускников профессиональных образовательных организаций, получивших повышенный разряд, к общему количеству выпускников;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удельный вес численности педагогического персонала профессиональных образовательных организаций, ежегодно проходящего повышение квалификации и профессиональную переподготовку;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удельный вес численности выпускников профессиональных образовательных организаций, трудоустроенных по специальности в течение первого года по окончании учебного заведения;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трудоспособного населения, прошедшего профессиональную подготовку, переподготовку и повышение квалификации на базе профессиональных образовательных организаций;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профессионального обучения и дополнительного профессионального образования безработных граждан в соответствии с потребностью регионального рынка труда;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граждан пенсионного возраста, направленных на профессиональное обучение или получение дополнительного профессионального образования по профессиям массового спроса;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граждан, находящихся под риском увольнения, направленных на опережающее профессиональное обучение или получение дополнительного профессионального образования;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работников предприятий (организаций), реализующих инвестиционные проекты и (или) проводящих модернизацию производства, направленных на опережающее профессиональное обучение или получение дополнительного профессионального образования;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новых мест в загородных оздоровительных организациях, введенных путем строительства;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загородных оздоровительных организаций, в которых осуществлен капитальный ремонт;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загородных оздоровительных организаций, в которых укреплена материально-техническая база;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удельный вес детей в возрасте от 6 до 18 лет, охваченных отдыхом и оздоровлением (от общего числа детей данной возрастной категории, </w:t>
            </w:r>
            <w:r>
              <w:rPr>
                <w:rFonts w:ascii="Times New Roman" w:hAnsi="Times New Roman" w:cs="Times New Roman"/>
              </w:rPr>
              <w:lastRenderedPageBreak/>
              <w:t>проживающих на территории Магаданской области, без учета выпускников 11-12 классов);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лагерей с круглосуточным пребыванием, которым обеспечена деятельность;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лагерей с дневным пребыванием детей в местах традиционного проживания коренных малочисленных народов Севера, в которых укреплена материально-техническая база;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удельный вес детей-сирот и детей, оставшихся без попечения родителей - воспитанников государственных образовательных организаций, охваченных отдыхом и оздоровлением;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удельный вес детей "группы риска", охваченных отдыхом, оздоровлением (к общему числу детей, состоящих на различных видах профилактического учета);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детей-сирот, детей, оставшихся без попечения родителей, а также лиц из числа детей-сирот, детей, оставшихся без попечения родителей детей, состоящих на учете на получение благоустроенного жилого помещения в текущем (очередном) году;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детей-сирот, детей, оставшихся без попечения родителей, а также лиц из числа детей-сирот, детей, оставшихся без попечения родителей детей, у которых право на обеспечение жилыми помещениями возникло и не реализовано, по состоянию на конец текущего (очередного) года;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детей-сирот, детей, оставшихся без попечения родителей, а также лиц из числа детей-сирот, детей, оставшихся без попечения родителей детей, обеспеченных жилыми помещениями в текущем (очередном) году;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молодых учителей, получивших социальную выплату;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образовательных организаций, в которых повышен уровень антитеррористической защищенности;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государственных организаций, подведомственных министерству образования и молодежной политики Магаданской области, в которых повышен уровень комплексной безопасности;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функционирования государственных организаций образования;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новых мест в общеобразовательных организациях Магаданской области, в том числе введенных путем строительства объектов инфраструктуры общего образования;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удельный вес численности обучающихся, занимающихся в одну смену, в общей численности обучающихся в общеобразовательных организациях, в том числе обучающихся по программам начального общего, основного общего, среднего общего образования</w:t>
            </w:r>
          </w:p>
        </w:tc>
      </w:tr>
      <w:tr w:rsidR="00D90FE5" w:rsidTr="0070073E">
        <w:tc>
          <w:tcPr>
            <w:tcW w:w="9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11.09.2017 N 796-пп)</w:t>
            </w:r>
          </w:p>
        </w:tc>
      </w:tr>
      <w:tr w:rsidR="00D90FE5" w:rsidTr="007007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2014-2020 годы.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реализации государственной программы не выделяются</w:t>
            </w:r>
          </w:p>
        </w:tc>
      </w:tr>
      <w:tr w:rsidR="00D90FE5" w:rsidTr="0070073E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Ресурсное обеспечение государственной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составляет 31 596 108,8 тыс. рублей, в том числе по годам: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- 1 772 485,5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- 5 102 115,9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- 5 479 224,9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- 5 351 689,2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- 5 163 131,6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- 5 338 281,2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- 3 389 180,5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- 290 954,4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- 139 487,5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2015 год - 66 965,3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- 18 065,6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- 30 732,0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- 17 852,0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- 17 852,0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- 31 081 769,3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- 1 623 843,5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- 4 982 195,3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- 5 417 354,7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- 5 206 057,5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- 5 145 279,6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- 5 320 429,2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- 3 386 609,5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местного бюджета - 142 963,7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- 9 154,5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- 52 955,3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- 43 804,6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- 34 478,3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- 2 571,0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внебюджетных источников - 80 421,4 тыс. рублей (прогноз),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- 80 421,4 тыс. рублей, в том числе в разрезе подпрограмм: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"Повышение качества и доступности дошкольного образования в Магаданской области" на 2014-2020 годы" - объем финансирования составляет 608 845,5 тыс. рублей, в том числе по годам: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- 208 007,1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- 164 561,9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- 100 035,3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- 110 446,8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- 8 413,9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- 8 413,9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- 8 966,6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- 151 695,1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- 97 045,4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- 54 649,7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- 364 090,5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- 105 634,1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- 107 312,9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- 97 596,2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- 30 013,9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- 8 413,9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- 8 413,9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- 6 705,6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местного бюджета - 12 638,5 тыс. рублей (прогноз),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- 5 327,6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- 2 599,3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- 2 439,1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- 11,5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 год - 0,0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- 2 261,0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внебюджетных источников - 80 421,4 тыс. рублей (прогноз),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- 80 421,4 тыс. рублей.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общего образования в Магаданской области" на 2014-2020 годы" - объем финансирования составляет 531 932,8 тыс. рублей, в том числе по годам: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- 26 711,5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- 98 861,8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- 107 885,8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- 106 873,6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- 67 787,4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- 98 937,4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- 24 875,3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- 14 814,0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- 200,0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- 200,0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- 1 534,0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- 12 880,0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- 451 057,2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- 26 511,5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- 70 131,0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- 84 296,2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- 78 518,4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- 67 787,4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- 98 937,4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- 24 875,3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местного бюджета - 66 061,6 тыс. рублей (прогноз),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- 28 530,8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- 22 055,6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- 15 475,2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дополнительного образования в Магаданской области" на 2014-2020 годы" - объем финансирования составляет 34 913,4 тыс. рублей, в том числе по годам: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- 5 259,1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- 4 733,2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- 6 507,2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- 4 390,6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- 4 165,6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- 4 165,6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- 5 692,1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- 33 813,1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- 5 159,1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- 4 458,5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- 5 881,6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- 4 390,6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- 4 165,6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- 4 165,6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- 5 592,1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местного бюджета - 1 100,3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- 100,0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2015 год - 274,7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- 625,6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- 100,0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среднего профессионального образования в Магаданской области" на 2014-2020 годы" - объем финансирования составляет 124 559,2 тыс. рублей, в том числе по годам: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- 10 919,2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- 13 760,1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- 12 766,2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- 23 796,2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- 27 785,7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- 27 785,7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- 7 746,1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- 1 278,4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- 312,8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- 421,6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- 544,0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- 123 280,8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- 10 606,4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- 13 338,5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- 12 222,2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- 23 796,2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- 27 785,7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- 27 785,7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- 7 746,1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"Кадры Магаданской области" на 2014-2020 годы" - объем финансирования из областного бюджета составляет 206 051,8 тыс. рублей, в том числе по годам: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- 25 840,4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- 30 688,6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- 42 348,4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- 18 928,0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- 22 383,0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- 22 383,0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- 43 480,4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- 206 051,8 тыс. рублей, в том числе по годам: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- 25 840,4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- 30 688,6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- 42 348,4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- 18 928,0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- 22 383,0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- 22 383,0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- 43 480,4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"Организация и обеспечение отдыха и оздоровления детей в Магаданской области" на 2014-2020 годы" - объем финансирования составляет 1 163 765,0 тыс. рублей, в том числе по годам: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- 152 657,6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- 186 472,3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- 182 028,1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- 182 121,7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 год - 154 815,5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- 154 815,5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- 150 854,3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- 39 241,6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- 34 306,6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- 4 935,0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- 1 067 125,7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- 118 141,0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- 165 085,8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- 160 493,5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- 163 130,1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- 154 815,5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- 154 815,5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- 150 644,3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местного бюджета - 57 397,7 тыс. рублей (прогноз),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- 210,0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- 21 386,5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- 16 599,6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- 18 991,6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- 210,0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"Обеспечение жилыми помещениями детей-сирот, детей, оставшихся без попечения родителей, лиц из числа детей-сирот, детей, оставшихся без попечения родителей, в Магаданской области" на 2014-2020 годы" - объем финансирования составляет 589 229,4 тыс. рублей, в том числе по годам: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- 77 695,0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- 85 218,8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- 164 885,7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- 175 369,1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- 52 593,4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- 33 467,4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- 57 415,5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- 6 475,0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- 6 694,7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- 6 737,1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- 12 502,9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- 12 502,9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- 12 502,9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- 531 813,9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- 71 220,0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- 78 524,1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- 158 148,6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- 162 866,2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- 40 090,5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- 20 964,5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"Ипотечное кредитование молодых учителей общеобразовательных организаций Магаданской области" на 2014-2020 годы" - объем финансирования составляет 14 176,4 тыс. рублей, в том числе по годам: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2014 год - 1 787,4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- 1 242,5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- 1 742,5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- 1 926,5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- 1 992,5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- 1 992,5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- 3 492,5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- 1 147,7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- 1 147,7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- 13 028,7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- 639,7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- 1 242,5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- 1 742,5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- 1 926,5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- 1 992,5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- 1 992,5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- 3 492,5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"Безопасность образовательных организаций Магаданской области" на 2014-2020 годы" - объем финансирования составляет 123 267,0 тыс. рублей, в том числе по годам: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- 16 340,7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- 14 191,2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- 24 447,8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- 16 794,9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- 16 794,9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- 16 794,9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- 17 902,6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- 119 501,4 тыс. рублей,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- 12 823,8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- 14 027,2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- 24 363,1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- 16 794,9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- 16 794,9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- 16 794,9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- 17 902,6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местного бюджета - 3 765,6 тыс. рублей (прогноз),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- 3 516,9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- 164,0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- 84,7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"Управление развитием отрасли образования в Магаданской области" на 2014-2020 годы" - объем финансирования составляет 26 384 239,0 тыс. рублей, в том числе по годам: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- 1 247 267,5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- 4 502 385,5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- 4 832 069,9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- 4 711 041,8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- 4 785 399,7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- 4 948 525,3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- 1 357 549,3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федерального бюджета - 25 362,1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- 4 999,3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 год - 4 315,5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- 5 349,1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- 5 349,1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- 5 349,1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- 26 358 876,9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- 1 247 267,5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- 4 497 386,2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- 4 827 754,4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- 4 705 692,7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- 4 780 050,6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- 4 943 176,2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- 1 357 549,3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"Содействие созданию в Магаданской области новых мест в общеобразовательных организациях" на 2016-2020 годы" - объем финансирования составляет 1 815 129,3 тыс. рублей, в том числе по годам: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- 4 508,0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- 21 000,0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- 21 000,0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- 1 768 621,3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областного бюджета - 1 813 129,3 тыс. рублей,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- 2 508,0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- 21 000,0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- 21 000,0 тыс. рублей;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- 1 768 621,3 тыс. рублей,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 местного бюджета - 2 000,0 тыс. рублей (прогноз), в том числе: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- 2 000,0 тыс. рублей</w:t>
            </w:r>
          </w:p>
        </w:tc>
      </w:tr>
      <w:tr w:rsidR="00D90FE5" w:rsidTr="0070073E">
        <w:tc>
          <w:tcPr>
            <w:tcW w:w="9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11.09.2017 N 796-пп)</w:t>
            </w:r>
          </w:p>
        </w:tc>
      </w:tr>
      <w:tr w:rsidR="00D90FE5" w:rsidTr="007007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государственной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ликвидация очередности в дошкольные образовательные организации;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повышения качества дошкольного образования;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качества общего образования;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обеспеченность учащихся горячим питанием;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улучшение кадрового обеспечения системы образования;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совершенствование системы физического воспитания учащихся образовательных организаций;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выполнения государственных гарантий общедоступности и бесплатности дополнительного образования;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охвата детей программами дополнительного образования;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оптимизация численности профессиональных образовательных организаций;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численности обучающихся по программам среднего профессионального образования и профессионального обучения;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изменение структура образовательных программ и объемов выпуска в соответствии с потребностями региональной экономики;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качества среднего профессионального образования и профессионального обучения;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эффективности использования ресурсов государственных образовательных организаций, в том числе за счет внедрения форм сетевого взаимодействия и организации кластеров по видам экономической деятельности;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организаций среднего профессионального образования квалифицированными педагогическими кадрами;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формирование инновационных механизмов социального партнерства;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механизмов независимой оценки качества;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основных отраслей экономики и социальной сферы региона квалифицированными кадрами;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достижение соответствия между образовательными и профессиональными интересами личности, потребностями рынка труда и объемами подготовки специалистов различных профилей;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обновление содержания образования, повышение качества профессиональной подготовки и переподготовки рабочих кадров и специалистов;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обновление и повышение эффективности использования материально-технической базы образовательных организаций;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укрепление связи профессионального образования с работодателями, повышение эффективности сотрудничества субъектов социального партнерства, участие работодателей в подготовке кадров;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конкурентоспособности и профессиональной мобильности выпускников на рынке труда;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количества детей, охваченных отдыхом и оздоровлением (от общего числа детей в возрасте от 6 до 18 лет, проживающих на территории Магаданской области, без учета выпускников 11-12 классов);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отдыха, оздоровления детей-сирот и детей, оставшихся без попечения родителей, воспитанников государственных образовательных организаций, детей "группы риска";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отдыха и оздоровления детей, находящихся в трудной жизненной ситуации;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системы ипотечного жилищного кредитования в Магаданской области;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стабильных жилищных условий молодым учителям;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привлечение молодых специалистов в систему образования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уровня безопасности образовательного процесса в образовательных организациях;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условий для эффективной реализации государственной образовательной политики в Магаданской области;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переход обучающихся из общеобразовательных организаций с износом 50 процентов и выше в новые общеобразовательные организации;</w:t>
            </w:r>
          </w:p>
          <w:p w:rsidR="00D90FE5" w:rsidRDefault="00D90FE5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переход в общеобразовательных организациях на обучение в одну смену</w:t>
            </w:r>
          </w:p>
        </w:tc>
      </w:tr>
    </w:tbl>
    <w:p w:rsidR="00D90FE5" w:rsidRDefault="00D90FE5" w:rsidP="00D90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D9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83"/>
    <w:rsid w:val="00236083"/>
    <w:rsid w:val="00691036"/>
    <w:rsid w:val="00D9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64C87-3F20-4C63-9057-A4A6E43E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43EC00970CE2E26A6EF25377D619E6BCF78F9C0E49839D9B73FA80CA3BEE2A617FBCC4023594628C1F1z5nDG" TargetMode="External"/><Relationship Id="rId13" Type="http://schemas.openxmlformats.org/officeDocument/2006/relationships/hyperlink" Target="consultantplus://offline/ref=1CD43EC00970CE2E26A6EF25377D619E6BCF78F9C0E49839D9B73FA80CA3BEE2A617FBCC402359472ECEFBz5nEG" TargetMode="External"/><Relationship Id="rId18" Type="http://schemas.openxmlformats.org/officeDocument/2006/relationships/hyperlink" Target="consultantplus://offline/ref=1CD43EC00970CE2E26A6EF25377D619E6BCF78F9C0E49839D9B73FA80CA3BEE2A617FBCC4023594629CAF4z5nAG" TargetMode="External"/><Relationship Id="rId26" Type="http://schemas.openxmlformats.org/officeDocument/2006/relationships/hyperlink" Target="consultantplus://offline/ref=1CD43EC00970CE2E26A6EF25377D619E6BCF78F9C0E49839D9B73FA80CA3BEE2A617FBCC402359472CC0FAz5n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D43EC00970CE2E26A6EF25377D619E6BCF78F9C0E49839D9B73FA80CA3BEE2A617FBCC4023594627CEF6z5n2G" TargetMode="External"/><Relationship Id="rId7" Type="http://schemas.openxmlformats.org/officeDocument/2006/relationships/hyperlink" Target="consultantplus://offline/ref=1CD43EC00970CE2E26A6EF25377D619E6BCF78F9C0E49839D9B73FA80CA3BEE2A617FBCC4023594628C8F6z5n3G" TargetMode="External"/><Relationship Id="rId12" Type="http://schemas.openxmlformats.org/officeDocument/2006/relationships/hyperlink" Target="consultantplus://offline/ref=1CD43EC00970CE2E26A6EF25377D619E6BCF78F9C0E49839D9B73FA80CA3BEE2A617FBCC402359472EC8FBz5nAG" TargetMode="External"/><Relationship Id="rId17" Type="http://schemas.openxmlformats.org/officeDocument/2006/relationships/hyperlink" Target="consultantplus://offline/ref=1CD43EC00970CE2E26A6EF25377D619E6BCF78F9C0E49839D9B73FA80CA3BEE2A617FBCC402359462BCBF4z5nCG" TargetMode="External"/><Relationship Id="rId25" Type="http://schemas.openxmlformats.org/officeDocument/2006/relationships/hyperlink" Target="consultantplus://offline/ref=1CD43EC00970CE2E26A6EF25377D619E6BCF78F9C0E49839D9B73FA80CA3BEE2A617FBCC402359472ECEFBz5n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D43EC00970CE2E26A6EF25377D619E6BCF78F9C0E49839D9B73FA80CA3BEE2A617FBCC402359462EC8F4z5nEG" TargetMode="External"/><Relationship Id="rId20" Type="http://schemas.openxmlformats.org/officeDocument/2006/relationships/hyperlink" Target="consultantplus://offline/ref=1CD43EC00970CE2E26A6EF25377D619E6BCF78F9C0E49839D9B73FA80CA3BEE2A617FBCC4023594628C1F1z5nD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D43EC00970CE2E26A6EF25377D619E6BCF78F9C0E49839D9B73FA80CA3BEE2A617FBCC4023594629CAF4z5nAG" TargetMode="External"/><Relationship Id="rId11" Type="http://schemas.openxmlformats.org/officeDocument/2006/relationships/hyperlink" Target="consultantplus://offline/ref=1CD43EC00970CE2E26A6EF25377D619E6BCF78F9C0E49839D9B73FA80CA3BEE2A617FBCC402359472FCFF1z5nBG" TargetMode="External"/><Relationship Id="rId24" Type="http://schemas.openxmlformats.org/officeDocument/2006/relationships/hyperlink" Target="consultantplus://offline/ref=1CD43EC00970CE2E26A6EF25377D619E6BCF78F9C0E49839D9B73FA80CA3BEE2A617FBCC402359472EC8FBz5nAG" TargetMode="External"/><Relationship Id="rId5" Type="http://schemas.openxmlformats.org/officeDocument/2006/relationships/hyperlink" Target="consultantplus://offline/ref=1CD43EC00970CE2E26A6EF25377D619E6BCF78F9C0E49839D9B73FA80CA3BEE2A617FBCC402359462BCBF4z5nCG" TargetMode="External"/><Relationship Id="rId15" Type="http://schemas.openxmlformats.org/officeDocument/2006/relationships/hyperlink" Target="consultantplus://offline/ref=1CD43EC00970CE2E26A6EF25377D619E6BCF78F9C0E49B36DCB73FA80CA3BEE2A617FBCC40235B462FC8F3z5n3G" TargetMode="External"/><Relationship Id="rId23" Type="http://schemas.openxmlformats.org/officeDocument/2006/relationships/hyperlink" Target="consultantplus://offline/ref=1CD43EC00970CE2E26A6EF25377D619E6BCF78F9C0E49839D9B73FA80CA3BEE2A617FBCC402359472FCFF1z5nB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CD43EC00970CE2E26A6EF25377D619E6BCF78F9C0E49839D9B73FA80CA3BEE2A617FBCC402359472FCBF2z5nCG" TargetMode="External"/><Relationship Id="rId19" Type="http://schemas.openxmlformats.org/officeDocument/2006/relationships/hyperlink" Target="consultantplus://offline/ref=1CD43EC00970CE2E26A6EF25377D619E6BCF78F9C0E49839D9B73FA80CA3BEE2A617FBCC4023594628C8F6z5n3G" TargetMode="External"/><Relationship Id="rId4" Type="http://schemas.openxmlformats.org/officeDocument/2006/relationships/hyperlink" Target="consultantplus://offline/ref=1CD43EC00970CE2E26A6EF25377D619E6BCF78F9C0E49839D9B73FA80CA3BEE2A617FBCC402359462EC8F4z5nEG" TargetMode="External"/><Relationship Id="rId9" Type="http://schemas.openxmlformats.org/officeDocument/2006/relationships/hyperlink" Target="consultantplus://offline/ref=1CD43EC00970CE2E26A6EF25377D619E6BCF78F9C0E49839D9B73FA80CA3BEE2A617FBCC4023594627CEF6z5n2G" TargetMode="External"/><Relationship Id="rId14" Type="http://schemas.openxmlformats.org/officeDocument/2006/relationships/hyperlink" Target="consultantplus://offline/ref=1CD43EC00970CE2E26A6EF25377D619E6BCF78F9C0E49839D9B73FA80CA3BEE2A617FBCC402359472CC0FAz5nFG" TargetMode="External"/><Relationship Id="rId22" Type="http://schemas.openxmlformats.org/officeDocument/2006/relationships/hyperlink" Target="consultantplus://offline/ref=1CD43EC00970CE2E26A6EF25377D619E6BCF78F9C0E49839D9B73FA80CA3BEE2A617FBCC402359472FCBF2z5nCG" TargetMode="External"/><Relationship Id="rId27" Type="http://schemas.openxmlformats.org/officeDocument/2006/relationships/hyperlink" Target="consultantplus://offline/ref=1CD43EC00970CE2E26A6EF25377D619E6BCF78F9C0E49B36DCB73FA80CA3BEE2A617FBCC40235B462FC8F2z5n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4991</Words>
  <Characters>28455</Characters>
  <Application>Microsoft Office Word</Application>
  <DocSecurity>0</DocSecurity>
  <Lines>237</Lines>
  <Paragraphs>66</Paragraphs>
  <ScaleCrop>false</ScaleCrop>
  <Company/>
  <LinksUpToDate>false</LinksUpToDate>
  <CharactersWithSpaces>33380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2</cp:revision>
  <dcterms:created xsi:type="dcterms:W3CDTF">2017-10-20T05:10:00Z</dcterms:created>
  <dcterms:modified xsi:type="dcterms:W3CDTF">2017-10-20T05:11:00Z</dcterms:modified>
</cp:coreProperties>
</file>