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"ПРИРОДНЫЕ РЕСУРСЫ И ЭКОЛОГИЯ</w:t>
      </w: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</w:t>
      </w: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D1540B" w:rsidRPr="00D1540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D1540B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D1540B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D1540B">
              <w:rPr>
                <w:rFonts w:ascii="Times New Roman" w:hAnsi="Times New Roman" w:cs="Times New Roman"/>
                <w:bCs/>
                <w:color w:val="392C69"/>
              </w:rPr>
              <w:t xml:space="preserve">от 14.06.2019 </w:t>
            </w:r>
            <w:hyperlink r:id="rId4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N 422-пп</w:t>
              </w:r>
            </w:hyperlink>
            <w:r w:rsidRPr="00D1540B">
              <w:rPr>
                <w:rFonts w:ascii="Times New Roman" w:hAnsi="Times New Roman" w:cs="Times New Roman"/>
                <w:bCs/>
                <w:color w:val="392C69"/>
              </w:rPr>
              <w:t xml:space="preserve">, от 19.12.2019 </w:t>
            </w:r>
            <w:hyperlink r:id="rId5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N 877-пп</w:t>
              </w:r>
            </w:hyperlink>
            <w:r w:rsidRPr="00D1540B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D1540B">
              <w:rPr>
                <w:rFonts w:ascii="Times New Roman" w:hAnsi="Times New Roman" w:cs="Times New Roman"/>
                <w:bCs/>
                <w:color w:val="392C69"/>
              </w:rPr>
              <w:t xml:space="preserve">от 02.06.2020 </w:t>
            </w:r>
            <w:hyperlink r:id="rId6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N 395-пп</w:t>
              </w:r>
            </w:hyperlink>
            <w:r w:rsidRPr="00D1540B">
              <w:rPr>
                <w:rFonts w:ascii="Times New Roman" w:hAnsi="Times New Roman" w:cs="Times New Roman"/>
                <w:bCs/>
                <w:color w:val="392C69"/>
              </w:rPr>
              <w:t xml:space="preserve">, от 16.06.2020 </w:t>
            </w:r>
            <w:hyperlink r:id="rId7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N 436-пп</w:t>
              </w:r>
            </w:hyperlink>
            <w:r w:rsidRPr="00D1540B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D1540B" w:rsidRDefault="00D1540B" w:rsidP="00D154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Магаданской области "Природные</w:t>
      </w: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ресурсы и экология Магаданской области"</w:t>
      </w:r>
    </w:p>
    <w:p w:rsidR="00D1540B" w:rsidRDefault="00D1540B" w:rsidP="00D15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"Природные ресурсы и экология Магаданской области" (далее - государственная программа)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эффективности добычи и использования природных ресурсов;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диверсификация минерально-сырьевого комплекса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долгосрочного развития минерально-сырьевого комплекса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стабилизация и улучшение экологической обстановки в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экологической безопасности территории и населения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охрана окружающей среды и здоровья человека;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гарантированное обеспечение водными ресурсами устойчивого социально-экономического развития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защищенности населения и объектов экономики Магаданской области от наводнений и иного негативного воздействия вод;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организационных, информационных и стратегических условий для реализации государственной про граммы;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эффективной деятельности министерства в сфере осуществляемых функций;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предотвращение негативного воздействия вод и ликвидация его последствий в отношении водных объектов, находящихся в федеральной собственности и расположенных на территории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осуществление мер по охране водных объектов или их частей, находящихся в федеральной собственности и расположенных на территории Магаданской области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геологической изученности территории Магаданской области, получение геологической информации;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совершенствование технологических процессов освоения месторождений полезных ископаемых, позволяющих повысить извлечение полезных ископаемых;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стимулирование широкого внедрения технологии обогащения по извлечению мелкого золота;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>- вовлечение в промышленное освоение месторождений новых видов полезных ископаемых;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профессиональная ориентация молодежи;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ликвидация накопленного экологического ущерба;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снижение негативного влияния на окружающую среду отходов производства и потребления;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формирование и обеспечение функционирования территориальной системы наблюдения за состоянием окружающей среды на территории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создание системы информирования населения о состоянии окружающей среды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оптимизация режима особо охраняемых природных территорий регионального значения;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комплексное обследование особо охраняемых природных территорий регионального значения;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экологическое просвещение;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эффективности использования водных ресурсов;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сокращение негативного антропогенного воздействия на водные объекты;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восстановление и экологическая реабилитация водных объектов;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сооружениями инженерной защиты населенных пунктов, подверженных негативному воздействию вод;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регистрация в установленном порядке всех гидротехнических сооружений области, включение их в Российский регистр ГТС, сокращение числа бесхозяйных гидротехнических сооружений;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установление границ водных объектов или их частей, находящихся в федеральной собственности и расположенных на территории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- установление </w:t>
            </w:r>
            <w:proofErr w:type="spellStart"/>
            <w:r w:rsidRPr="00D1540B">
              <w:rPr>
                <w:rFonts w:ascii="Times New Roman" w:hAnsi="Times New Roman" w:cs="Times New Roman"/>
                <w:bCs/>
              </w:rPr>
              <w:t>водоохранных</w:t>
            </w:r>
            <w:proofErr w:type="spellEnd"/>
            <w:r w:rsidRPr="00D1540B">
              <w:rPr>
                <w:rFonts w:ascii="Times New Roman" w:hAnsi="Times New Roman" w:cs="Times New Roman"/>
                <w:bCs/>
              </w:rPr>
              <w:t xml:space="preserve"> зон и прибрежных защитных полос водных объектов или их частей, находящихся в федеральной собственности и расположенных на территории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управление реализацией государственной программы;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качества оказания государственных услуг и исполнения государственных функций в сфере установленных полномочий;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эффективного использования бюджетных средств;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эффективного управления кадровыми ресурсами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министерство природных ресурсов и экологии Магаданской области (далее - </w:t>
            </w:r>
            <w:proofErr w:type="spellStart"/>
            <w:r w:rsidRPr="00D1540B">
              <w:rPr>
                <w:rFonts w:ascii="Times New Roman" w:hAnsi="Times New Roman" w:cs="Times New Roman"/>
                <w:bCs/>
              </w:rPr>
              <w:t>минприроды</w:t>
            </w:r>
            <w:proofErr w:type="spellEnd"/>
            <w:r w:rsidRPr="00D1540B">
              <w:rPr>
                <w:rFonts w:ascii="Times New Roman" w:hAnsi="Times New Roman" w:cs="Times New Roman"/>
                <w:bCs/>
              </w:rPr>
              <w:t xml:space="preserve"> Магаданской области)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не предусмотрено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- министерство дорожного хозяйства и транспорта Магаданской области (далее - </w:t>
            </w:r>
            <w:proofErr w:type="spellStart"/>
            <w:r w:rsidRPr="00D1540B">
              <w:rPr>
                <w:rFonts w:ascii="Times New Roman" w:hAnsi="Times New Roman" w:cs="Times New Roman"/>
                <w:bCs/>
              </w:rPr>
              <w:t>Миндортранс</w:t>
            </w:r>
            <w:proofErr w:type="spellEnd"/>
            <w:r w:rsidRPr="00D1540B">
              <w:rPr>
                <w:rFonts w:ascii="Times New Roman" w:hAnsi="Times New Roman" w:cs="Times New Roman"/>
                <w:bCs/>
              </w:rPr>
              <w:t xml:space="preserve"> Магаданской области);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Магаданское областное государственное казенное учреждение "Управление эксплуатации и строительства дорожно-транспортного комплекса" (далее - МОГКУ "УДТК");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Магаданское областное государственное автономное учреждение "Информационно-аналитический центр" (далее - МОГАУ "ИАЦ");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>- органы местного самоуправления Магаданской области (по согласованию)</w:t>
            </w:r>
          </w:p>
        </w:tc>
      </w:tr>
      <w:tr w:rsidR="00D1540B" w:rsidRPr="00D1540B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8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19.12.2019 N 877-пп)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1. </w:t>
            </w:r>
            <w:hyperlink r:id="rId9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"Природные ресурсы Магаданской области";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2. </w:t>
            </w:r>
            <w:hyperlink r:id="rId10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"Экологическая безопасность и охрана окружающей среды Магаданской области";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3. </w:t>
            </w:r>
            <w:hyperlink r:id="rId11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"Развитие водохозяйственного комплекса Магаданской области";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4. </w:t>
            </w:r>
            <w:hyperlink r:id="rId12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Подпрограмма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"Обеспечение реализации государственной программы Магаданской области "Природные ресурсы и экология Магаданской области" и иных полномочий министерства природных ресурсов и экологии Магаданской области"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исследованных месторождений торфа;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созданных опытных образцов для извлечения мелкого золота при разработке россыпных месторождений;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сохранение уровня добычи общераспространенных полезных ископаемых (далее - ОПИ);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участия команды от Магаданской области во Всероссийской геологической олимпиаде;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школьников, привлеченных к занятиям по горно-геологическому направлению, в том числе к участию в геологических походах;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проведенных аналитических исследований воды, воздуха и почвы с целью выявления негативного воздействия на окружающую среду;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проведенных мероприятий по экологическому просвещению;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число участников экологических мероприятий;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численность защищенного населения в результате работ по ликвидации последствий аварий на гидротехнических сооружениях;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площадь санированных территорий (планировка площадей);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использованных контейнеров с жидким хлором;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расчистка русел рек от речных наносов, в пределах населенных пунктов;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гидротехнических сооружений, зарегистрированных в Российском регистре гидротехнических сооружений;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гидротехнических сооружений с неудовлетворительным и опасным уровнем безопасности, приведенных в безопасное техническое состояние, в результате капитального ремонта;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доля гидротехнических сооружений с неудовлетворительным и опасным уровнем безопасности, приведенных в безопасное техническое состояние, в результате капитального ремонта;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- протяженность новых и реконструированных сооружений инженерной защиты и </w:t>
            </w:r>
            <w:proofErr w:type="spellStart"/>
            <w:r w:rsidRPr="00D1540B">
              <w:rPr>
                <w:rFonts w:ascii="Times New Roman" w:hAnsi="Times New Roman" w:cs="Times New Roman"/>
                <w:bCs/>
              </w:rPr>
              <w:t>берегоукрепления</w:t>
            </w:r>
            <w:proofErr w:type="spellEnd"/>
            <w:r w:rsidRPr="00D1540B">
              <w:rPr>
                <w:rFonts w:ascii="Times New Roman" w:hAnsi="Times New Roman" w:cs="Times New Roman"/>
                <w:bCs/>
              </w:rPr>
              <w:t>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- доля населения, проживающего </w:t>
            </w:r>
            <w:proofErr w:type="gramStart"/>
            <w:r w:rsidRPr="00D1540B">
              <w:rPr>
                <w:rFonts w:ascii="Times New Roman" w:hAnsi="Times New Roman" w:cs="Times New Roman"/>
                <w:bCs/>
              </w:rPr>
              <w:t>на подверженных негативному воздействию вод</w:t>
            </w:r>
            <w:proofErr w:type="gramEnd"/>
            <w:r w:rsidRPr="00D1540B">
              <w:rPr>
                <w:rFonts w:ascii="Times New Roman" w:hAnsi="Times New Roman" w:cs="Times New Roman"/>
                <w:bCs/>
              </w:rPr>
              <w:t xml:space="preserve">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количество государственных услуг, оказываемых министерством в соответствии с административными регламентами;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>- доля государственных гражданских служащих министерства, прошедших повышение квалификации в течение последних 3 лет, в общей их численности;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протяженность участков русел рек, на которых осуществлены работы по оптимизации их пропускной способности;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доля установленных (нанесенных на землеустроительные карты) границ водных объектов в протяженности береговых линий (границ водных объектов), требующих установления;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- доля установленных (нанесенных на землеустроительные карты) </w:t>
            </w:r>
            <w:proofErr w:type="spellStart"/>
            <w:r w:rsidRPr="00D1540B">
              <w:rPr>
                <w:rFonts w:ascii="Times New Roman" w:hAnsi="Times New Roman" w:cs="Times New Roman"/>
                <w:bCs/>
              </w:rPr>
              <w:t>водоохранных</w:t>
            </w:r>
            <w:proofErr w:type="spellEnd"/>
            <w:r w:rsidRPr="00D1540B">
              <w:rPr>
                <w:rFonts w:ascii="Times New Roman" w:hAnsi="Times New Roman" w:cs="Times New Roman"/>
                <w:bCs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D1540B">
              <w:rPr>
                <w:rFonts w:ascii="Times New Roman" w:hAnsi="Times New Roman" w:cs="Times New Roman"/>
                <w:bCs/>
              </w:rPr>
              <w:t>водоохранных</w:t>
            </w:r>
            <w:proofErr w:type="spellEnd"/>
            <w:r w:rsidRPr="00D1540B">
              <w:rPr>
                <w:rFonts w:ascii="Times New Roman" w:hAnsi="Times New Roman" w:cs="Times New Roman"/>
                <w:bCs/>
              </w:rPr>
              <w:t xml:space="preserve"> зон (участков водных объектов, испытывающих антропогенное воздействие)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сроки реализации государственной программы - 2014-2022 годы.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Выделение этапов реализации государственной программы не предусмотрено</w:t>
            </w:r>
          </w:p>
        </w:tc>
      </w:tr>
      <w:tr w:rsidR="00D1540B" w:rsidRPr="00D1540B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3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19.12.2019 N 877-пп)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Общий объем финансирования государственной программы составляет 1 790 225,40 тыс. рублей, в том числе: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2014 год - 47 795,30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2015 год - 258 279,50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2016 год - 380 955,10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2017 год - 154 400,90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2018 год - 212 030,50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2019 год - 176 950,70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2020 год - 234 685,60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2021 год - 220 666,40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2022 год - 104 461,40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за счет средств федерального бюджета - 987 978,30 тыс. рублей, в том числе: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2014 год - 32 869,40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2015 год - 131 734,40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2016 год - 273 542,80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2017 год - 80 244,20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2018 год - 129 490,60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2019 год - 112 244,50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2020 год - 111 716,50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2021 год - 104 171,00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2022 год - 11 964,90 тыс. рублей,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за счет средств областного бюджета - 788 917,30 тыс. рублей, в том числе: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2014 год - 13 506,40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2015 год - 123 350,60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2016 год - 105 394,60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2017 год - 71 383,80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2018 год - 82 188,30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2019 год - 64 653,30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2020 год - 120 817,70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2021 год - 115 126,10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2022 год - 92 496,50 тыс. рублей,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за счет средств местного бюджета - 11 330,70 тыс. рублей, в том числе: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2014 год - 1 419,50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2015 год - 3 194,50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2016 год - 2 017,70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>2017 год - 2 772,90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2018 год - 351,60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2019 год - 52,90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2020 год - 2 151,40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2021 год - 1 369,30 тыс. рублей;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2022 год - 00,00 тыс. рублей</w:t>
            </w:r>
          </w:p>
        </w:tc>
      </w:tr>
      <w:tr w:rsidR="00D1540B" w:rsidRPr="00D1540B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lastRenderedPageBreak/>
              <w:t xml:space="preserve">(в ред. </w:t>
            </w:r>
            <w:hyperlink r:id="rId14" w:history="1">
              <w:r w:rsidRPr="00D1540B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D1540B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16.06.2020 N 436-пп)</w:t>
            </w:r>
          </w:p>
        </w:tc>
      </w:tr>
      <w:tr w:rsidR="00D1540B" w:rsidRPr="00D154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вовлечение в промышленное освоение месторождений новых видов полезных ископаемых;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эффективности управления природными ресурсами;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сохранение уровня добычи россыпного золота;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благоприятных экологических условий для жизни населения;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совершенствование системы государственного экологического мониторинга;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эффективности государственного управления особо охраняемыми природными территориями регионального значения;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восстановление нарушенных экологических систем (ликвидация накопленного экологического ущерба в результате прошлой хозяйственной деятельности на территории Магаданской области);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уровня экологической культуры населения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качества водных ресурсов, обеспечение комфортной среды обитания водных биологических ресурсов и сохранение видового биоразнообразия;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защищенности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аварийных гидротехнических сооружений к технически безопасному уровню, обеспечение населенных пунктов и объектов экономики сооружениями инженерной защиты, сокращение уровня вероятного ущерба от негативного воздействия вод;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обеспечение устойчивого развития водохозяйственного комплекса Магаданской области;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достижение целей государственной программы в целом и входящих в ее состав подпрограмм;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качества и доступности государственных услуг в сфере установленных полномочий министерства;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повышение эффективности использования бюджетных средств;</w:t>
            </w:r>
          </w:p>
          <w:p w:rsidR="00D1540B" w:rsidRPr="00D1540B" w:rsidRDefault="00D1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40B">
              <w:rPr>
                <w:rFonts w:ascii="Times New Roman" w:hAnsi="Times New Roman" w:cs="Times New Roman"/>
                <w:bCs/>
              </w:rPr>
              <w:t>- снижение негативного воздействия вод в отношении водных объектов, находящихся в федеральной собственности и расположенных на территории субъекта Российской Федерации</w:t>
            </w:r>
          </w:p>
        </w:tc>
      </w:tr>
    </w:tbl>
    <w:p w:rsidR="00AA77FD" w:rsidRPr="00D1540B" w:rsidRDefault="00AA77FD" w:rsidP="00D1540B"/>
    <w:sectPr w:rsidR="00AA77FD" w:rsidRPr="00D1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4"/>
    <w:rsid w:val="00A65C40"/>
    <w:rsid w:val="00AA77FD"/>
    <w:rsid w:val="00B30D54"/>
    <w:rsid w:val="00D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060F-EA73-44CD-B855-7F091CD3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7AD7BEFC1658084710F823B411902CF8B7F87453F14B0A9BC01A5F391EAF194527CA7480AF8E0489ABA86217085A02F413791199425E0EFE3C5s9d2D" TargetMode="External"/><Relationship Id="rId13" Type="http://schemas.openxmlformats.org/officeDocument/2006/relationships/hyperlink" Target="consultantplus://offline/ref=9AA7AD7BEFC1658084710F823B411902CF8B7F87453F14B0A9BC01A5F391EAF194527CA7480AF8E0489ABB83217085A02F413791199425E0EFE3C5s9d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7AD7BEFC1658084710F823B411902CF8B7F87443910B7A9BC01A5F391EAF194527CA7480AF8E0489ABA87217085A02F413791199425E0EFE3C5s9d2D" TargetMode="External"/><Relationship Id="rId12" Type="http://schemas.openxmlformats.org/officeDocument/2006/relationships/hyperlink" Target="consultantplus://offline/ref=9AA7AD7BEFC1658084710F823B411902CF8B7F87443910B5ADBC01A5F391EAF194527CA7480AFAE74E92B1D57B6081E97A492995078B27FEEFsEd3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7AD7BEFC1658084710F823B411902CF8B7F87443912B6AEBC01A5F391EAF194527CA7480AF8E0489ABA87217085A02F413791199425E0EFE3C5s9d2D" TargetMode="External"/><Relationship Id="rId11" Type="http://schemas.openxmlformats.org/officeDocument/2006/relationships/hyperlink" Target="consultantplus://offline/ref=9AA7AD7BEFC1658084710F823B411902CF8B7F87443910B5ADBC01A5F391EAF194527CA7480AFAE74C93B1D57B6081E97A492995078B27FEEFsEd3D" TargetMode="External"/><Relationship Id="rId5" Type="http://schemas.openxmlformats.org/officeDocument/2006/relationships/hyperlink" Target="consultantplus://offline/ref=9AA7AD7BEFC1658084710F823B411902CF8B7F87453F14B0A9BC01A5F391EAF194527CA7480AF8E0489ABA87217085A02F413791199425E0EFE3C5s9d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7AD7BEFC1658084710F823B411902CF8B7F87443910B5ADBC01A5F391EAF194527CA7480AFAE74A92B1D57B6081E97A492995078B27FEEFsEd3D" TargetMode="External"/><Relationship Id="rId4" Type="http://schemas.openxmlformats.org/officeDocument/2006/relationships/hyperlink" Target="consultantplus://offline/ref=9AA7AD7BEFC1658084710F823B411902CF8B7F87453A12B5AEBC01A5F391EAF194527CA7480AF8E0489ABA86217085A02F413791199425E0EFE3C5s9d2D" TargetMode="External"/><Relationship Id="rId9" Type="http://schemas.openxmlformats.org/officeDocument/2006/relationships/hyperlink" Target="consultantplus://offline/ref=9AA7AD7BEFC1658084710F823B411902CF8B7F87443910B5ADBC01A5F391EAF194527CA7480AFAE74893B1D57B6081E97A492995078B27FEEFsEd3D" TargetMode="External"/><Relationship Id="rId14" Type="http://schemas.openxmlformats.org/officeDocument/2006/relationships/hyperlink" Target="consultantplus://offline/ref=9AA7AD7BEFC1658084710F823B411902CF8B7F87443910B7A9BC01A5F391EAF194527CA7480AF8E0489ABA86217085A02F413791199425E0EFE3C5s9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4</cp:revision>
  <dcterms:created xsi:type="dcterms:W3CDTF">2019-08-21T04:24:00Z</dcterms:created>
  <dcterms:modified xsi:type="dcterms:W3CDTF">2020-10-05T03:30:00Z</dcterms:modified>
</cp:coreProperties>
</file>