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ОБРАЗОВАНИЯ В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497C5A" w:rsidRPr="00497C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08.02.2019 </w:t>
            </w:r>
            <w:hyperlink r:id="rId4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87-пп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12.03.2019 </w:t>
            </w:r>
            <w:hyperlink r:id="rId5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155-пп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26.03.2019 </w:t>
            </w:r>
            <w:hyperlink r:id="rId6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199-пп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24.04.2019 </w:t>
            </w:r>
            <w:hyperlink r:id="rId7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285-пп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24.05.2019 </w:t>
            </w:r>
            <w:hyperlink r:id="rId8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366-пп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04.07.2019 </w:t>
            </w:r>
            <w:hyperlink r:id="rId9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478-пп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28.08.2019 </w:t>
            </w:r>
            <w:hyperlink r:id="rId10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589-пп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26.09.2019 </w:t>
            </w:r>
            <w:hyperlink r:id="rId11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641-пп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06.12.2019 </w:t>
            </w:r>
            <w:hyperlink r:id="rId12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822-пп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17.12.2019 </w:t>
            </w:r>
            <w:hyperlink r:id="rId13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863-пп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30.12.2019 </w:t>
            </w:r>
            <w:hyperlink r:id="rId14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961-пп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27.02.2020 </w:t>
            </w:r>
            <w:hyperlink r:id="rId15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126-пп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05.03.2020 </w:t>
            </w:r>
            <w:hyperlink r:id="rId16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149-пп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16.04.2020 </w:t>
            </w:r>
            <w:hyperlink r:id="rId17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277-пп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11.06.2020 </w:t>
            </w:r>
            <w:hyperlink r:id="rId18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429-пп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от 08.07.2020 </w:t>
            </w:r>
            <w:hyperlink r:id="rId19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497-пп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20.08.2020 </w:t>
            </w:r>
            <w:hyperlink r:id="rId20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583-пп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 xml:space="preserve">, от 31.08.2020 </w:t>
            </w:r>
            <w:hyperlink r:id="rId21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N 601-пп</w:t>
              </w:r>
            </w:hyperlink>
            <w:r w:rsidRPr="00497C5A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497C5A" w:rsidRDefault="00497C5A" w:rsidP="00497C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 "Развитие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образования в Магаданской области"</w:t>
      </w:r>
    </w:p>
    <w:p w:rsidR="00497C5A" w:rsidRDefault="00497C5A" w:rsidP="0049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1"/>
      </w:tblGrid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Государственная программа "Развитие образования в Магаданской области" (далее - Государственная программа)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обеспечение качества,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личности, общества и государства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формирование образовательной сети и финансово-экономических механизмов, обеспечивающих равный доступ населения к услугам дошкольного, общего и дополнительного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формирование оптимальной сети профессиональных образовательных организаций, с учетом особенностей региона;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модернизация содержания и технологий среднего профессионального образования для обеспечения их соответствия требованиям экономики региона и запросам населения;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формирование системы непрерывного образования, позволяющей выстраивать гибкие (модульные) траектории освоения новых компетенций, как по запросам населения, так и по заказу компаний;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введение перспективного планирования и прогнозирования подготовки и переподготовки кадров в системе профессионального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согласование и координация действий участников государственной программы в целях наиболее полного обеспечения области квалифицированными кадрами, выработки мер кадровой политики в условиях рынка;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приведение профессиональных образовательных программ в соответствии с запросами личности, с потребностями рынка труда, перспективами развития экономики и социальной сферы;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оснащение учебно-производственной базы образовательных организаций в соответствии со стандартами нового поколения;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развитие системы профессиональной ориентации молодежи и незанятого населения;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развитие системы поддержки молодых специалистов с целью закрепления профессиональных кадров на производстве и в социальной сфере;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усиление взаимодействия работодателей с образовательными организациями, осуществляющими подготовку кадров для региона;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- создание условий для трудовой миграции в Магаданскую область;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развитие системы загородных оздоровительных и санаторных организаций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организация отдыха и оздоровления детей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совершенствование кадрового и информационно-методического обеспечения организации отдыха и оздоровления детей;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оптимизация деятельности соответствующих органов государственной власти по реализации полномочий по обеспечению детей-сирот, детей, оставшихся без попечения родителей, а также лиц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предоставление социальных выплат для улучшения жилищных условий молодых учителей;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уровня антитеррористической защищенности и пожарной безопасности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уровня комплексной безопасности;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оказание государственных услуг в рамках реализации Государственной программы;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эффективное расходование бюджетных средств, предусмотренных на реализацию Государственной программы;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перевод обучающихся в новые здания общеобразовательных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обеспечение односменного режима обучения в 1-11 (12) классах общеобразовательных организаций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министерство образования Магаданской области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Правительство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министерство труда и социальной политики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министерство здравоохранения и демографической политики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министерство культуры и туризма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департамент физической культуры и спорта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министерство дорожного хозяйства и транспорта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государственные организации, подведомственные министерству образования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общественные, научные и иные организации (по согласованию);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некоммерческие организации, не являющиеся государственными организациями Магаданской области (по согласованию)</w:t>
            </w:r>
          </w:p>
        </w:tc>
      </w:tr>
      <w:tr w:rsidR="00497C5A" w:rsidRPr="00497C5A">
        <w:tc>
          <w:tcPr>
            <w:tcW w:w="9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22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24.04.2019 N 285-пп)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Подпрограммы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"Повышение качества и доступности дошкольного образования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4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"Развитие общего образования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5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"Развитие дополнительного образования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"Развитие среднего профессионального образования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7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"Кадры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8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"Организация и обеспечение отдыха и оздоровления детей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9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0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"Ипотечное кредитование молодых учителей общеобразовательных организаций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1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"Безопасность образовательных организаций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2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"Управление развитием отрасли образования в Магаданской области";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3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"Содействие созданию в Магаданской области новых мест в общеобразовательных организациях"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новых мест в дошкольных образовательных организациях, введенных путем строительства объектов инфраструктуры дошкольного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количество дополнительных мест в дошкольных образовательных организациях Магаданской области, введенных путем строительства, проведения реконструкции и капитального ремонта, приобретения (выкупа) зданий и помещений, а также развития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частно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-государственного партнерства;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количество дошкольных образовательных организаций, в которых повышена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энергоэффективность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дошкольных образовательных организаций, в которых укреплена материально-техническая база;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детей с ограниченными возможностями здоровья, обучающихся в образовательных организациях, которым возмещены расходы по присмотру и уходу;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охват детей программами дошкольного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охват детей дошкольными образовательными организациями (отношение численности детей в возрасте от 0 месяцев до 3 лет, посещающих дошкольные образовательные организации к общей численности детей в возрасте от 0 до 3 лет)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(Доступность дошкольного образования для детей от 2 месяцев до 3 лет);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отношение численности детей в возрасте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общеобразовательных организациях (Доступность дошкольного образования для детей от 3 до 7 лет);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общеобразовательных организаций, в которых осуществлены реконструкция и капитальный ремонт;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приобретенных школьных автобусов;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учащихся 1-11-х классов, охваченных горячим питанием;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- количество детей из многодетных семей, обучающихся в общеобразовательных организациях, которым возмещена оплата стоимости питания (завтрак или полдник);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лучших учителей, которым выплачено денежное поощрение;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учащихся, систематически занимающихся физической культурой и спортом;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общеобразовательных организаций, в которых внедрены системы мониторинга здоровья, обучающихся на основе отечественной технологической платформы;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образовательных организаций, расположенных на территории Магаданской области,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доля обучающихся по программам общего образования и среднего профессионального образования, использующих федеральную </w:t>
            </w:r>
            <w:r w:rsidRPr="00497C5A">
              <w:rPr>
                <w:rFonts w:ascii="Times New Roman" w:hAnsi="Times New Roman" w:cs="Times New Roman"/>
                <w:bCs/>
              </w:rPr>
              <w:lastRenderedPageBreak/>
              <w:t>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учителей, прибывших (переехавших) на работу в сельские населенные пункты, рабочие поселки, поселки городского типа или города с населением до 50 тыс. человек), которым предоставлены компенсационные выплаты (в рамках федеральной программы "Земский учитель");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зданий, в которых выполнены 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педагогических работников, осуществляющих функции классного руководителя в государственных и муниципальных общеобразовательных организациях;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общеобразовательных организаций, в которых осуществлена модернизация пищеблоков;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количество общеобразовательных организаций, в которых проведены мероприятия по предупреждению и борьбе с новой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коронавирусной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 xml:space="preserve"> инфекцией "COVID-19" на территории Магаданской области;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организаций дополнительного образования, в которых укреплена материально-техническая база;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охват детей программами дополнительного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детей в возрасте от 5 до 18 лет, охваченных дополнительным образованием;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образовательных организаций Магаданской области, в которых обновлено содержание и методы обучения предметной области "Технология" и других предметных областей;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детей, охваченных деятельностью детских технопарков "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" (мобильных технопарков "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") и других проектов, направленных на обеспечение доступности дополнительных общеобразовательных программ естественно 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созданы мобильные технопарки "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" (для детей, проживающих в сельской местности и малых городах);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участников открытых онлайн-уроков, реализуемых с учетом опыта цикла открытых уроков "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>", "Уроки настоящего" или иных аналогичных по возможностям, функциям и результатам проектах, направленных на раннюю профориентацию;</w:t>
            </w:r>
          </w:p>
        </w:tc>
      </w:tr>
      <w:tr w:rsidR="00497C5A" w:rsidRPr="00497C5A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1" w:type="dxa"/>
            <w:tcBorders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нарастающим итогом;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 участниками которых стали не менее 5% обучающихся по образовательным программам основного и среднего общего образования в Магаданской области, нарастающим итогом;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во всех субъектах Российской Федерации внедрена целевая модель развития региональных систем дополнительного образования детей;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услуг психолого-педагогической, методической и консультативной помощи родителям (законным представителям) детей;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организаций дополнительного образования, в которых проведена модернизация (капитальный ремонт, реконструкция) региональных и муниципальных детских школ искусств по видам искусств;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выпускников профессиональных образовательных организаций, трудоустроенных в течение первого года после выпуска;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профессиональных образовательных организаций, обновивших лаборатории и производственную базу от общего числа профессиональных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количество специализированных центров компетенций, аккредитованных по стандартам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Ворлдскиллс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 xml:space="preserve"> Россия;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студентов профессиональных образовательных организаций, обучающихся по 50 наиболее перспективным и востребованным профессиям и специальностям, участвующих в региональных чемпионатах профессионального мастерства "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Ворлдскиллс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 xml:space="preserve"> Россия", региональных этапах всероссийских олимпиад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Ворлдскиллс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 xml:space="preserve"> Россия;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</w:t>
            </w:r>
            <w:r w:rsidRPr="00497C5A">
              <w:rPr>
                <w:rFonts w:ascii="Times New Roman" w:hAnsi="Times New Roman" w:cs="Times New Roman"/>
                <w:bCs/>
              </w:rPr>
              <w:lastRenderedPageBreak/>
              <w:t>организаций, осуществляющих подготовку кадров по 50 наиболее перспективным и востребованным профессиям и специальностям;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центров опережающей профессиональной подготовки накопительным итогом;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число мастерских, оснащенных современной материально-технической базой по одной из компетенций накопительным итогом;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трудоспособного населения, прошедшего профессиональную подготовку, переподготовку и повышение квалификации на базе профессиональных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организация профессионального обучения и дополнительного профессионального образования безработных граждан в соответствии с потребностью регионального рынка труда;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граждан пенсионного возраста, направленных на профессиональное обучение или получение дополнительного профессионального образования по профессиям массового спроса;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граждан, находящихся под риском увольнения,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работников предприятий (организаций), реализующих инвестиционные проекты и (или) проводящих модернизацию производства,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 xml:space="preserve">- доля муниципальных образований субъекта Российской Федерации,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497C5A">
              <w:rPr>
                <w:rFonts w:ascii="Times New Roman" w:hAnsi="Times New Roman" w:cs="Times New Roman"/>
                <w:bCs/>
              </w:rPr>
              <w:t>аккредитационных</w:t>
            </w:r>
            <w:proofErr w:type="spellEnd"/>
            <w:r w:rsidRPr="00497C5A">
              <w:rPr>
                <w:rFonts w:ascii="Times New Roman" w:hAnsi="Times New Roman" w:cs="Times New Roman"/>
                <w:bCs/>
              </w:rPr>
              <w:t xml:space="preserve"> центров системы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загородных оздоровительных организаций, в которых осуществлен капитальный ремонт;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загородных оздоровительных организаций, в которых укреплена материально-техническая база;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детей в возрасте 6-18 лет, охваченных отдыхом, оздоровлением и занятостью (от общего числа детей данной возрастной категории, проживающих на территории Магаданской области, без учета выпускников 11-12 классов);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лагерей с круглосуточным пребыванием, которым обеспечена деятельность;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лагерей с дневным пребыванием детей в местах традиционного проживания коренных малочисленных народов Севера, в которых укреплена материально-техническая база;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детей-сирот и детей, оставшихся без попечения родителей - воспитанников государственных образовательных организаций, охваченных отдыхом и оздоровлением;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- удельный вес детей "группы риска", охваченных отдыхом, оздоровлением (к общему числу детей, состоящих на различных видах профилактического учета);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состоящих на учете на получение благоустроенного жилого помещения в текущем (очередном) году;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у которых право на обеспечение жилыми помещениями возникло и не реализовано, по состоянию на конец текущего (очередного) года;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с участием средств субсидии из федерального бюджета бюджету Магаданской области (нарастающим итогом);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областного бюджета Магаданской области (нарастающим итогом);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молодых учителей, получивших социальную выплату;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образовательных организаций, в которых повышен уровень антитеррористической защищенности;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количество образовательных организаций, в которых повышен уровень пожарной безопасности;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доля государственных организаций, подведомственных министерству образования Магаданской области, в которых повышен уровень комплексной безопасности;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обеспечение функционирования государственных организаций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удельный вес численности обучающихся, занимающихся в одну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</w:tr>
      <w:tr w:rsidR="00497C5A" w:rsidRPr="00497C5A">
        <w:tc>
          <w:tcPr>
            <w:tcW w:w="9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34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20.08.2020 N 583-пп)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Сроки и этапы реализации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2014-2024 годы.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Этапы реализации Государственной программы не выделяются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Общий объем финансирования составляет - 64 784 059,9 тыс. рублей, в том числе по годам: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2014 год - 1 772 485,5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2015 год - 5 102 115,9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2016 год - 5 479 224,9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2017 год - 5 457 794,7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2018 год - 6 001 385,6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2019 год - 6 983 063,4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2020 год - 7 730 799,6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2021 год - 7 646 923,3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2022 год - 7 338 585,4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2023 год - 5 637 109,7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2024 год - 5 634 571,9 тыс. рублей,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в том числе за счет средств федерального бюджета - 1 994 128,3 тыс. рублей, в том числе: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2014 год - 139 487,5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2015 год - 66 965,3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2016 год - 18 065,6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2017 год - 34 387,9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2018 год - 167 712,1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2019 год - 114 660,6 тыс. рублей,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2020 год - 337 176,7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2021 год - 715 480,4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2022 год - 379 025,8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2023 год - 10 583,2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2024 год - 10 583,2 тыс. рублей,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в том числе за счет средств областного бюджета -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61 992 121,1 тыс. рублей, в том числе: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2014 год - 1 623 843,5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2015 год - 4 982 195,3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2016 год - 5 417 354,7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2017 год - 5 308 507,1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2018 год - 5 627 309,3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2019 год - 6 566 641,9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2020 год - 7 324 751,6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2021 год - 6 931 442,9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2022 год - 6 959 559,6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2023 год - 5 626 526,5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2024 год - 5 623 988,7 тыс. рублей,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в том числе за счет средств местного бюджета - 407 737,9 тыс. рублей, в том числе: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2014 год - 9 154,5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2015 год - 52 955,3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2016 год - 43 804,6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2017 год - 34 478,3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2018 год - 33 616,0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2019 год - 190 467,9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2020 год - 43 261,3 тыс. рублей,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в том числе за счет внебюджетных источников -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390 072,6 тыс. рублей (прогноз), в том числе: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2017 год - 80 421,4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2018 год - 172 748,2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2019 год - 111 293,0 тыс. рублей;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2020 год - 25 610,0 тыс. рублей</w:t>
            </w:r>
          </w:p>
        </w:tc>
      </w:tr>
      <w:tr w:rsidR="00497C5A" w:rsidRPr="00497C5A">
        <w:tc>
          <w:tcPr>
            <w:tcW w:w="9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35" w:history="1">
              <w:r w:rsidRPr="00497C5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497C5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31.08.2020 N 601-пп)</w:t>
            </w:r>
          </w:p>
        </w:tc>
      </w:tr>
      <w:tr w:rsidR="00497C5A" w:rsidRPr="0049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качества дошкольного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ликвидация очередности в дошкольные образовательные организации;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улучшение кадрового обеспечения системы дошкольного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качества общего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обеспеченность учащихся горячим питанием;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улучшение кадрового обеспечения системы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совершенствование системы физического воспитания учащихся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качества дополнительного образования; - улучшение кадрового обеспечения системы дополнительного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качества среднего профессионального образования и профессионального обучения;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увеличение численности обучающихся по программам среднего профессионального образования и профессионального обучения;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обеспечение организаций среднего профессионального образования квалифицированными педагогическими кадрами;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формирование инновационных механизмов социального партнерства;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обеспечение основных отраслей экономики и социальной сферы региона квалифицированными кадрами;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 различных профилей;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обновление содержания образования, повышение качества профессиональной подготовки и переподготовки рабочих кадров и специалистов;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обновление и повышение эффективности использования материально-технической базы образовательных организаций;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укрепление связи профессионального образования с работодателями, повышение эффективности сотрудничества субъектов социального партнерства, участие работодателей в подготовке кадров;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конкурентоспособности и профессиональной мобильности выпускников на рынке труда;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lastRenderedPageBreak/>
              <w:t>- увеличение количества детей, охваченных отдыхом и оздоровлением (от общего числа детей в возрасте от 6 до 18 лет, проживающих на территории Магаданской области, без учета выпускников 11-12 классов);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организация отдыха, оздоровления детей-сирот и детей, оставшихся без попечения родителей, воспитанников государственных образовательных организаций, детей "группы риска";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организация отдыха и оздоровления детей, находящихся в трудной жизненной ситуации;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обеспечение детей-сирот, детей, оставшихся без попечения родителей, а также лиц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достижение положительной динамики снижения численности детей-сирот, детей, оставшихся без попечения родителей, а также лиц из числа детей-сирот, детей, оставшихся без попечения родителей, состоящих на учете на получение жилого помещения;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развитие системы ипотечного жилищного кредитования;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создание стабильных жилищных условий молодым учителям;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привлечение молодых специалистов в систему образования;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повышение уровня безопасности образовательного процесса в образовательных организациях;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выполнение всех мероприятий Государственной программы;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достижение запланированных целевых показателей Государственной программы;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переход обучающихся из общеобразовательных организаций с износом 50 процентов и выше в новые общеобразовательные организации;</w:t>
            </w:r>
          </w:p>
          <w:p w:rsidR="00497C5A" w:rsidRPr="00497C5A" w:rsidRDefault="0049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7C5A">
              <w:rPr>
                <w:rFonts w:ascii="Times New Roman" w:hAnsi="Times New Roman" w:cs="Times New Roman"/>
                <w:bCs/>
              </w:rPr>
              <w:t>- переход в общеобразовательных организациях на обучение в одну смену</w:t>
            </w:r>
          </w:p>
        </w:tc>
      </w:tr>
    </w:tbl>
    <w:p w:rsidR="00A46F59" w:rsidRPr="00524342" w:rsidRDefault="00A46F59" w:rsidP="00524342"/>
    <w:sectPr w:rsidR="00A46F59" w:rsidRPr="005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FA"/>
    <w:rsid w:val="00497C5A"/>
    <w:rsid w:val="00524342"/>
    <w:rsid w:val="00A46F59"/>
    <w:rsid w:val="00AE2BFA"/>
    <w:rsid w:val="00C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F560-AE24-416A-8DF0-7DB1FFF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E6A773CB35A93C3C7571E9A32BAA90E826E72091F0FD7622C76879CCC5DC6F681C78BC6E2571F42F4F76E9BA7BB91DCF3DF026375CB3DAEE16Dl1s0D" TargetMode="External"/><Relationship Id="rId13" Type="http://schemas.openxmlformats.org/officeDocument/2006/relationships/hyperlink" Target="consultantplus://offline/ref=4C7E6A773CB35A93C3C7571E9A32BAA90E826E72091B0FDB6B2C76879CCC5DC6F681C78BC6E2571F42F4F76E9BA7BB91DCF3DF026375CB3DAEE16Dl1s0D" TargetMode="External"/><Relationship Id="rId18" Type="http://schemas.openxmlformats.org/officeDocument/2006/relationships/hyperlink" Target="consultantplus://offline/ref=4C7E6A773CB35A93C3C7571E9A32BAA90E826E72081D0BDB672C76879CCC5DC6F681C78BC6E2571F42F4F76E9BA7BB91DCF3DF026375CB3DAEE16Dl1s0D" TargetMode="External"/><Relationship Id="rId26" Type="http://schemas.openxmlformats.org/officeDocument/2006/relationships/hyperlink" Target="consultantplus://offline/ref=4C7E6A773CB35A93C3C7571E9A32BAA90E826E72081C0FDE632C76879CCC5DC6F681C78BC6E2531940F5FE6B9BA7BB91DCF3DF026375CB3DAEE16Dl1s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7E6A773CB35A93C3C7571E9A32BAA90E826E72081C0FDF602C76879CCC5DC6F681C78BC6E2571F42F4F76E9BA7BB91DCF3DF026375CB3DAEE16Dl1s0D" TargetMode="External"/><Relationship Id="rId34" Type="http://schemas.openxmlformats.org/officeDocument/2006/relationships/hyperlink" Target="consultantplus://offline/ref=4C7E6A773CB35A93C3C7571E9A32BAA90E826E72081C0DD7612C76879CCC5DC6F681C78BC6E2571F42F4F66B9BA7BB91DCF3DF026375CB3DAEE16Dl1s0D" TargetMode="External"/><Relationship Id="rId7" Type="http://schemas.openxmlformats.org/officeDocument/2006/relationships/hyperlink" Target="consultantplus://offline/ref=4C7E6A773CB35A93C3C7571E9A32BAA90E826E72091F0BD7672C76879CCC5DC6F681C78BC6E2571F42F4F76E9BA7BB91DCF3DF026375CB3DAEE16Dl1s0D" TargetMode="External"/><Relationship Id="rId12" Type="http://schemas.openxmlformats.org/officeDocument/2006/relationships/hyperlink" Target="consultantplus://offline/ref=4C7E6A773CB35A93C3C7571E9A32BAA90E826E72091B0DD9652C76879CCC5DC6F681C78BC6E2571F42F4F76E9BA7BB91DCF3DF026375CB3DAEE16Dl1s0D" TargetMode="External"/><Relationship Id="rId17" Type="http://schemas.openxmlformats.org/officeDocument/2006/relationships/hyperlink" Target="consultantplus://offline/ref=4C7E6A773CB35A93C3C7571E9A32BAA90E826E7209140ADF642C76879CCC5DC6F681C78BC6E2571F42F4F76E9BA7BB91DCF3DF026375CB3DAEE16Dl1s0D" TargetMode="External"/><Relationship Id="rId25" Type="http://schemas.openxmlformats.org/officeDocument/2006/relationships/hyperlink" Target="consultantplus://offline/ref=4C7E6A773CB35A93C3C7571E9A32BAA90E826E72081C0FDE632C76879CCC5DC6F681C78BC6E2531940F5F06A9BA7BB91DCF3DF026375CB3DAEE16Dl1s0D" TargetMode="External"/><Relationship Id="rId33" Type="http://schemas.openxmlformats.org/officeDocument/2006/relationships/hyperlink" Target="consultantplus://offline/ref=4C7E6A773CB35A93C3C7571E9A32BAA90E826E72081C0FDE632C76879CCC5DC6F681C78BC6E2531940F7F56E9BA7BB91DCF3DF026375CB3DAEE16Dl1s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E6A773CB35A93C3C7571E9A32BAA90E826E7209150FDB612C76879CCC5DC6F681C78BC6E2571F42F4F76E9BA7BB91DCF3DF026375CB3DAEE16Dl1s0D" TargetMode="External"/><Relationship Id="rId20" Type="http://schemas.openxmlformats.org/officeDocument/2006/relationships/hyperlink" Target="consultantplus://offline/ref=4C7E6A773CB35A93C3C7571E9A32BAA90E826E72081C0DD7612C76879CCC5DC6F681C78BC6E2571F42F4F76E9BA7BB91DCF3DF026375CB3DAEE16Dl1s0D" TargetMode="External"/><Relationship Id="rId29" Type="http://schemas.openxmlformats.org/officeDocument/2006/relationships/hyperlink" Target="consultantplus://offline/ref=4C7E6A773CB35A93C3C7571E9A32BAA90E826E72081C0FDE632C76879CCC5DC6F681C78BC6E2531940F6F2689BA7BB91DCF3DF026375CB3DAEE16Dl1s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E6A773CB35A93C3C7571E9A32BAA90E826E72091C0DD7662C76879CCC5DC6F681C78BC6E2571F42F4F76E9BA7BB91DCF3DF026375CB3DAEE16Dl1s0D" TargetMode="External"/><Relationship Id="rId11" Type="http://schemas.openxmlformats.org/officeDocument/2006/relationships/hyperlink" Target="consultantplus://offline/ref=4C7E6A773CB35A93C3C7571E9A32BAA90E826E72091900DF672C76879CCC5DC6F681C78BC6E2571F42F4F76E9BA7BB91DCF3DF026375CB3DAEE16Dl1s0D" TargetMode="External"/><Relationship Id="rId24" Type="http://schemas.openxmlformats.org/officeDocument/2006/relationships/hyperlink" Target="consultantplus://offline/ref=4C7E6A773CB35A93C3C7571E9A32BAA90E826E72081C0FDE632C76879CCC5DC6F681C78BC6E2531940F5F26B9BA7BB91DCF3DF026375CB3DAEE16Dl1s0D" TargetMode="External"/><Relationship Id="rId32" Type="http://schemas.openxmlformats.org/officeDocument/2006/relationships/hyperlink" Target="consultantplus://offline/ref=4C7E6A773CB35A93C3C7571E9A32BAA90E826E72081C0FDE632C76879CCC5DC6F681C78BC6E2531940F7F76F9BA7BB91DCF3DF026375CB3DAEE16Dl1s0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C7E6A773CB35A93C3C7571E9A32BAA90E826E72091D00D9612C76879CCC5DC6F681C78BC6E2571F42F4F76E9BA7BB91DCF3DF026375CB3DAEE16Dl1s0D" TargetMode="External"/><Relationship Id="rId15" Type="http://schemas.openxmlformats.org/officeDocument/2006/relationships/hyperlink" Target="consultantplus://offline/ref=4C7E6A773CB35A93C3C7571E9A32BAA90E826E7209150AD6642C76879CCC5DC6F681C78BC6E2571F42F4F76E9BA7BB91DCF3DF026375CB3DAEE16Dl1s0D" TargetMode="External"/><Relationship Id="rId23" Type="http://schemas.openxmlformats.org/officeDocument/2006/relationships/hyperlink" Target="consultantplus://offline/ref=4C7E6A773CB35A93C3C7571E9A32BAA90E826E72081C0FDE632C76879CCC5DC6F681C78BC6E2531940F5F46C9BA7BB91DCF3DF026375CB3DAEE16Dl1s0D" TargetMode="External"/><Relationship Id="rId28" Type="http://schemas.openxmlformats.org/officeDocument/2006/relationships/hyperlink" Target="consultantplus://offline/ref=4C7E6A773CB35A93C3C7571E9A32BAA90E826E72081C0FDE632C76879CCC5DC6F681C78BC6E2531940F6F4699BA7BB91DCF3DF026375CB3DAEE16Dl1s0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C7E6A773CB35A93C3C7571E9A32BAA90E826E7209190AD6602C76879CCC5DC6F681C78BC6E2571F42F4F76E9BA7BB91DCF3DF026375CB3DAEE16Dl1s0D" TargetMode="External"/><Relationship Id="rId19" Type="http://schemas.openxmlformats.org/officeDocument/2006/relationships/hyperlink" Target="consultantplus://offline/ref=4C7E6A773CB35A93C3C7571E9A32BAA90E826E72081D01DD622C76879CCC5DC6F681C78BC6E2571F42F4F76E9BA7BB91DCF3DF026375CB3DAEE16Dl1s0D" TargetMode="External"/><Relationship Id="rId31" Type="http://schemas.openxmlformats.org/officeDocument/2006/relationships/hyperlink" Target="consultantplus://offline/ref=4C7E6A773CB35A93C3C7571E9A32BAA90E826E72081C0FDE632C76879CCC5DC6F681C78BC6E2531940F6FF609BA7BB91DCF3DF026375CB3DAEE16Dl1s0D" TargetMode="External"/><Relationship Id="rId4" Type="http://schemas.openxmlformats.org/officeDocument/2006/relationships/hyperlink" Target="consultantplus://offline/ref=4C7E6A773CB35A93C3C7571E9A32BAA90E826E72091D0BDF602C76879CCC5DC6F681C78BC6E2571F42F4F76E9BA7BB91DCF3DF026375CB3DAEE16Dl1s0D" TargetMode="External"/><Relationship Id="rId9" Type="http://schemas.openxmlformats.org/officeDocument/2006/relationships/hyperlink" Target="consultantplus://offline/ref=4C7E6A773CB35A93C3C7571E9A32BAA90E826E72091E0CDB622C76879CCC5DC6F681C78BC6E2571F42F4F76E9BA7BB91DCF3DF026375CB3DAEE16Dl1s0D" TargetMode="External"/><Relationship Id="rId14" Type="http://schemas.openxmlformats.org/officeDocument/2006/relationships/hyperlink" Target="consultantplus://offline/ref=4C7E6A773CB35A93C3C7571E9A32BAA90E826E72091A08DD602C76879CCC5DC6F681C78BC6E2571F42F4F76E9BA7BB91DCF3DF026375CB3DAEE16Dl1s0D" TargetMode="External"/><Relationship Id="rId22" Type="http://schemas.openxmlformats.org/officeDocument/2006/relationships/hyperlink" Target="consultantplus://offline/ref=4C7E6A773CB35A93C3C7571E9A32BAA90E826E72091F0BD7672C76879CCC5DC6F681C78BC6E2571F42F4F76F9BA7BB91DCF3DF026375CB3DAEE16Dl1s0D" TargetMode="External"/><Relationship Id="rId27" Type="http://schemas.openxmlformats.org/officeDocument/2006/relationships/hyperlink" Target="consultantplus://offline/ref=4C7E6A773CB35A93C3C7571E9A32BAA90E826E72081C0FDE632C76879CCC5DC6F681C78BC6E2531940F6F66A9BA7BB91DCF3DF026375CB3DAEE16Dl1s0D" TargetMode="External"/><Relationship Id="rId30" Type="http://schemas.openxmlformats.org/officeDocument/2006/relationships/hyperlink" Target="consultantplus://offline/ref=4C7E6A773CB35A93C3C7571E9A32BAA90E826E72081C0FDE632C76879CCC5DC6F681C78BC6E2531940F6F1619BA7BB91DCF3DF026375CB3DAEE16Dl1s0D" TargetMode="External"/><Relationship Id="rId35" Type="http://schemas.openxmlformats.org/officeDocument/2006/relationships/hyperlink" Target="consultantplus://offline/ref=4C7E6A773CB35A93C3C7571E9A32BAA90E826E72081C0FDF602C76879CCC5DC6F681C78BC6E2571F42F4F76F9BA7BB91DCF3DF026375CB3DAEE16Dl1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4952</Words>
  <Characters>28228</Characters>
  <Application>Microsoft Office Word</Application>
  <DocSecurity>0</DocSecurity>
  <Lines>235</Lines>
  <Paragraphs>66</Paragraphs>
  <ScaleCrop>false</ScaleCrop>
  <Company/>
  <LinksUpToDate>false</LinksUpToDate>
  <CharactersWithSpaces>33114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5</cp:revision>
  <dcterms:created xsi:type="dcterms:W3CDTF">2019-08-21T04:29:00Z</dcterms:created>
  <dcterms:modified xsi:type="dcterms:W3CDTF">2020-10-05T03:44:00Z</dcterms:modified>
</cp:coreProperties>
</file>